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634DEA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w:t>
      </w:r>
      <w:r w:rsidR="008B2F0D">
        <w:t>22</w:t>
      </w:r>
      <w:r w:rsidRPr="00CE0424">
        <w:tab/>
      </w:r>
      <w:r w:rsidR="00091557" w:rsidRPr="00CE0424">
        <w:rPr>
          <w:sz w:val="32"/>
          <w:szCs w:val="32"/>
        </w:rPr>
        <w:t>R</w:t>
      </w:r>
      <w:r w:rsidR="008F1C4E">
        <w:rPr>
          <w:sz w:val="32"/>
          <w:szCs w:val="32"/>
        </w:rPr>
        <w:t>1</w:t>
      </w:r>
      <w:r w:rsidR="00091557" w:rsidRPr="00CE0424">
        <w:rPr>
          <w:sz w:val="32"/>
          <w:szCs w:val="32"/>
        </w:rPr>
        <w:t>-</w:t>
      </w:r>
      <w:r w:rsidR="00A611BC">
        <w:rPr>
          <w:sz w:val="32"/>
          <w:szCs w:val="32"/>
        </w:rPr>
        <w:t>2</w:t>
      </w:r>
      <w:r w:rsidR="008B2F0D">
        <w:rPr>
          <w:sz w:val="32"/>
          <w:szCs w:val="32"/>
        </w:rPr>
        <w:t>5</w:t>
      </w:r>
      <w:r w:rsidR="00F21DCF">
        <w:rPr>
          <w:sz w:val="32"/>
          <w:szCs w:val="32"/>
        </w:rPr>
        <w:t>056</w:t>
      </w:r>
      <w:r w:rsidR="008F000F">
        <w:rPr>
          <w:sz w:val="32"/>
          <w:szCs w:val="32"/>
        </w:rPr>
        <w:t>11</w:t>
      </w:r>
    </w:p>
    <w:p w14:paraId="0CE7B7E6" w14:textId="2ACBDECD" w:rsidR="00E90E49" w:rsidRPr="00CE0424" w:rsidRDefault="007478DE" w:rsidP="00311702">
      <w:pPr>
        <w:pStyle w:val="3GPPHeader"/>
      </w:pPr>
      <w:r w:rsidRPr="00AB44A9">
        <w:t>B</w:t>
      </w:r>
      <w:r>
        <w:t>e</w:t>
      </w:r>
      <w:r w:rsidRPr="00AB44A9">
        <w:t>ngal</w:t>
      </w:r>
      <w:r>
        <w:t>uru</w:t>
      </w:r>
      <w:r w:rsidR="00AB44A9" w:rsidRPr="00AB44A9">
        <w:t>, India, August 25</w:t>
      </w:r>
      <w:r w:rsidR="00AB44A9" w:rsidRPr="00AB44A9">
        <w:rPr>
          <w:vertAlign w:val="superscript"/>
        </w:rPr>
        <w:t>th</w:t>
      </w:r>
      <w:r w:rsidR="00AB44A9" w:rsidRPr="00AB44A9">
        <w:t xml:space="preserve"> – 29</w:t>
      </w:r>
      <w:r w:rsidR="00AB44A9" w:rsidRPr="00AB44A9">
        <w:rPr>
          <w:vertAlign w:val="superscript"/>
        </w:rPr>
        <w:t>th</w:t>
      </w:r>
      <w:r w:rsidR="00AB44A9" w:rsidRPr="00AB44A9">
        <w:t>, 2025</w:t>
      </w:r>
    </w:p>
    <w:p w14:paraId="3086AC07" w14:textId="77777777" w:rsidR="00E90E49" w:rsidRPr="00CE0424" w:rsidRDefault="00E90E49" w:rsidP="00357380">
      <w:pPr>
        <w:pStyle w:val="3GPPHeader"/>
      </w:pPr>
    </w:p>
    <w:p w14:paraId="3982483C" w14:textId="4EC3ECFB" w:rsidR="00E90E49" w:rsidRPr="00BD3FA0" w:rsidRDefault="00E90E49" w:rsidP="00311702">
      <w:pPr>
        <w:pStyle w:val="3GPPHeader"/>
        <w:rPr>
          <w:sz w:val="22"/>
        </w:rPr>
      </w:pPr>
      <w:r w:rsidRPr="00BD3FA0">
        <w:rPr>
          <w:sz w:val="22"/>
        </w:rPr>
        <w:t>Agenda Item:</w:t>
      </w:r>
      <w:r w:rsidRPr="00BD3FA0">
        <w:rPr>
          <w:sz w:val="22"/>
        </w:rPr>
        <w:tab/>
      </w:r>
      <w:r w:rsidR="001C186E" w:rsidRPr="00BD3FA0">
        <w:rPr>
          <w:sz w:val="22"/>
        </w:rPr>
        <w:t>11.3.2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E3D705" w:rsidR="00E90E49" w:rsidRPr="00CE0424" w:rsidRDefault="003D3C45" w:rsidP="00311702">
      <w:pPr>
        <w:pStyle w:val="3GPPHeader"/>
        <w:rPr>
          <w:sz w:val="22"/>
        </w:rPr>
      </w:pPr>
      <w:r>
        <w:rPr>
          <w:sz w:val="22"/>
        </w:rPr>
        <w:t>Title:</w:t>
      </w:r>
      <w:r w:rsidR="00E90E49" w:rsidRPr="00CE0424">
        <w:rPr>
          <w:sz w:val="22"/>
        </w:rPr>
        <w:tab/>
      </w:r>
      <w:r w:rsidR="008B2F0D">
        <w:rPr>
          <w:sz w:val="22"/>
        </w:rPr>
        <w:t>On 6G frame structure</w:t>
      </w:r>
    </w:p>
    <w:p w14:paraId="025260C1" w14:textId="0E3A9B16" w:rsidR="00E90E49" w:rsidRPr="00CE0424" w:rsidRDefault="00E90E49" w:rsidP="00D546FF">
      <w:pPr>
        <w:pStyle w:val="3GPPHeader"/>
        <w:rPr>
          <w:sz w:val="22"/>
        </w:rPr>
      </w:pPr>
      <w:r w:rsidRPr="00CE0424">
        <w:rPr>
          <w:sz w:val="22"/>
        </w:rPr>
        <w:t>Document for:</w:t>
      </w:r>
      <w:r w:rsidRPr="00CE0424">
        <w:rPr>
          <w:sz w:val="22"/>
        </w:rPr>
        <w:tab/>
      </w:r>
      <w:r w:rsidRPr="00AB44A9">
        <w:rPr>
          <w:sz w:val="22"/>
        </w:rPr>
        <w:t>Discussion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378ACFD5" w14:textId="7FB11BAB" w:rsidR="00FE01DF" w:rsidRDefault="00197D2B" w:rsidP="00CE0424">
      <w:pPr>
        <w:pStyle w:val="BodyText"/>
      </w:pPr>
      <w:r>
        <w:t xml:space="preserve">In </w:t>
      </w:r>
      <w:r>
        <w:fldChar w:fldCharType="begin"/>
      </w:r>
      <w:r>
        <w:instrText xml:space="preserve"> REF _Ref204596969 \r \h </w:instrText>
      </w:r>
      <w:r>
        <w:fldChar w:fldCharType="separate"/>
      </w:r>
      <w:r w:rsidR="00785B59">
        <w:t>[1]</w:t>
      </w:r>
      <w:r>
        <w:fldChar w:fldCharType="end"/>
      </w:r>
      <w:r>
        <w:t xml:space="preserve">, a new study item for </w:t>
      </w:r>
      <w:r w:rsidR="00B071CD">
        <w:t>6G radio was endorsed</w:t>
      </w:r>
      <w:r w:rsidR="00FE01DF">
        <w:t>, and as part of the detailed objectives, the following was stated:</w:t>
      </w:r>
    </w:p>
    <w:p w14:paraId="231E64EA" w14:textId="735F991A" w:rsidR="00477768" w:rsidRDefault="00FE01DF" w:rsidP="00CE0424">
      <w:pPr>
        <w:pStyle w:val="BodyText"/>
      </w:pPr>
      <w:r>
        <w:rPr>
          <w:noProof/>
        </w:rPr>
        <mc:AlternateContent>
          <mc:Choice Requires="wps">
            <w:drawing>
              <wp:inline distT="0" distB="0" distL="0" distR="0" wp14:anchorId="35816572" wp14:editId="76147229">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3BB34D7" w14:textId="77777777" w:rsidR="00F632FF" w:rsidRPr="00F632FF" w:rsidRDefault="00F632FF" w:rsidP="000A6149">
                            <w:pPr>
                              <w:numPr>
                                <w:ilvl w:val="0"/>
                                <w:numId w:val="31"/>
                              </w:numPr>
                              <w:spacing w:after="0"/>
                              <w:ind w:left="357" w:hanging="357"/>
                            </w:pPr>
                            <w:r w:rsidRPr="00F632FF">
                              <w:t xml:space="preserve">Physical Layer structure for 6GR, </w:t>
                            </w:r>
                          </w:p>
                          <w:p w14:paraId="6FE7071A" w14:textId="77777777" w:rsidR="00F632FF" w:rsidRPr="00F632FF" w:rsidRDefault="00F632FF" w:rsidP="000A6149">
                            <w:pPr>
                              <w:numPr>
                                <w:ilvl w:val="1"/>
                                <w:numId w:val="32"/>
                              </w:numPr>
                              <w:spacing w:after="0"/>
                              <w:ind w:left="924" w:hanging="357"/>
                            </w:pPr>
                            <w:r w:rsidRPr="00F632FF">
                              <w:t>Waveforms (OFDM-based) and modulations. 5G NR Waveforms and modulation should be considered for 6GR and is also the benchmark for other potential proposals. [RAN1, RAN4]</w:t>
                            </w:r>
                          </w:p>
                          <w:p w14:paraId="0D0858F9" w14:textId="77777777" w:rsidR="00F632FF" w:rsidRPr="00F632FF" w:rsidRDefault="00F632FF" w:rsidP="000A6149">
                            <w:pPr>
                              <w:numPr>
                                <w:ilvl w:val="1"/>
                                <w:numId w:val="32"/>
                              </w:numPr>
                              <w:spacing w:after="0"/>
                              <w:ind w:left="924" w:hanging="357"/>
                              <w:rPr>
                                <w:highlight w:val="green"/>
                              </w:rPr>
                            </w:pPr>
                            <w:r w:rsidRPr="00F632FF">
                              <w:rPr>
                                <w:highlight w:val="green"/>
                              </w:rPr>
                              <w:t>Frame structure, including compatibility with 5G NR to allow for efficient 5G-6G Multi-RAT Spectrum Sharing (MRSS). [RAN1]</w:t>
                            </w:r>
                          </w:p>
                          <w:p w14:paraId="144A0AEC" w14:textId="77777777" w:rsidR="00F632FF" w:rsidRPr="00F632FF" w:rsidRDefault="00F632FF" w:rsidP="000A6149">
                            <w:pPr>
                              <w:numPr>
                                <w:ilvl w:val="1"/>
                                <w:numId w:val="32"/>
                              </w:numPr>
                              <w:spacing w:after="0"/>
                              <w:ind w:left="924" w:hanging="357"/>
                            </w:pPr>
                            <w:r w:rsidRPr="00F632FF">
                              <w:t>Channel coding, using LDPC and Polar Code as baseline, considering applicable extensions to satisfy 6G requirements and characteristics with acceptable performance/complexity trade-off [RAN1]</w:t>
                            </w:r>
                          </w:p>
                          <w:p w14:paraId="7791B7A1" w14:textId="77777777" w:rsidR="00F632FF" w:rsidRPr="00F632FF" w:rsidRDefault="00F632FF" w:rsidP="000A6149">
                            <w:pPr>
                              <w:numPr>
                                <w:ilvl w:val="1"/>
                                <w:numId w:val="32"/>
                              </w:numPr>
                              <w:spacing w:after="0"/>
                              <w:ind w:left="924" w:hanging="357"/>
                              <w:rPr>
                                <w:highlight w:val="green"/>
                              </w:rPr>
                            </w:pPr>
                            <w:r w:rsidRPr="00F632FF">
                              <w:rPr>
                                <w:highlight w:val="green"/>
                              </w:rPr>
                              <w:t>Channel Bandwidth (at least minimum and maximum), Numerology, avoiding multiple numerologies for the same band / sub-range (e.g., enabling synergies among frequency bands in the ~7GHz range) [RAN1, RAN4]</w:t>
                            </w:r>
                          </w:p>
                          <w:p w14:paraId="2C3E88A9" w14:textId="77777777" w:rsidR="00F632FF" w:rsidRPr="00F632FF" w:rsidRDefault="00F632FF" w:rsidP="000A6149">
                            <w:pPr>
                              <w:numPr>
                                <w:ilvl w:val="1"/>
                                <w:numId w:val="32"/>
                              </w:numPr>
                              <w:spacing w:after="0"/>
                              <w:ind w:left="924" w:hanging="357"/>
                            </w:pPr>
                            <w:r w:rsidRPr="00F632FF">
                              <w:t>Physical layer control, data scheduling and HARQ operation [RAN1, RAN2]</w:t>
                            </w:r>
                          </w:p>
                          <w:p w14:paraId="760D87E5" w14:textId="77777777" w:rsidR="00F632FF" w:rsidRPr="00F632FF" w:rsidRDefault="00F632FF" w:rsidP="000A6149">
                            <w:pPr>
                              <w:numPr>
                                <w:ilvl w:val="1"/>
                                <w:numId w:val="32"/>
                              </w:numPr>
                              <w:spacing w:after="0"/>
                              <w:ind w:left="924" w:hanging="357"/>
                            </w:pPr>
                            <w:r w:rsidRPr="00F632FF">
                              <w:t>MIMO operation [RAN1, RAN4]</w:t>
                            </w:r>
                          </w:p>
                          <w:p w14:paraId="0023477E" w14:textId="77777777" w:rsidR="00F632FF" w:rsidRPr="00F632FF" w:rsidRDefault="00F632FF" w:rsidP="000A6149">
                            <w:pPr>
                              <w:numPr>
                                <w:ilvl w:val="1"/>
                                <w:numId w:val="32"/>
                              </w:numPr>
                              <w:spacing w:after="0"/>
                              <w:ind w:left="924" w:hanging="357"/>
                            </w:pPr>
                            <w:r w:rsidRPr="00F632FF">
                              <w:t xml:space="preserve">Duplexing [RAN1, RAN4] </w:t>
                            </w:r>
                          </w:p>
                          <w:p w14:paraId="647A6471" w14:textId="77777777" w:rsidR="00F632FF" w:rsidRPr="00F632FF" w:rsidRDefault="00F632FF" w:rsidP="000A6149">
                            <w:pPr>
                              <w:numPr>
                                <w:ilvl w:val="1"/>
                                <w:numId w:val="32"/>
                              </w:numPr>
                              <w:spacing w:after="0"/>
                              <w:ind w:left="924" w:hanging="357"/>
                            </w:pPr>
                            <w:r w:rsidRPr="00F632FF">
                              <w:t>Initial access [RAN1, RAN2, RAN4]</w:t>
                            </w:r>
                          </w:p>
                          <w:p w14:paraId="466C41AE" w14:textId="77777777" w:rsidR="00F632FF" w:rsidRPr="00F632FF" w:rsidRDefault="00F632FF" w:rsidP="000A6149">
                            <w:pPr>
                              <w:numPr>
                                <w:ilvl w:val="2"/>
                                <w:numId w:val="33"/>
                              </w:numPr>
                              <w:spacing w:after="0"/>
                              <w:ind w:left="1202" w:hanging="181"/>
                            </w:pPr>
                            <w:r w:rsidRPr="00F632FF">
                              <w:t xml:space="preserve">Studies on synchronization signal and raster, broadcast signals/channel and physical </w:t>
                            </w:r>
                            <w:proofErr w:type="gramStart"/>
                            <w:r w:rsidRPr="00F632FF">
                              <w:t>random access</w:t>
                            </w:r>
                            <w:proofErr w:type="gramEnd"/>
                            <w:r w:rsidRPr="00F632FF">
                              <w:t xml:space="preserve"> channel [RAN1, RAN4]</w:t>
                            </w:r>
                          </w:p>
                          <w:p w14:paraId="42209763" w14:textId="77777777" w:rsidR="00F632FF" w:rsidRPr="00F632FF" w:rsidRDefault="00F632FF" w:rsidP="000A6149">
                            <w:pPr>
                              <w:numPr>
                                <w:ilvl w:val="2"/>
                                <w:numId w:val="33"/>
                              </w:numPr>
                              <w:spacing w:after="0"/>
                              <w:ind w:left="1202" w:hanging="181"/>
                            </w:pPr>
                            <w:r w:rsidRPr="00F632FF">
                              <w:t xml:space="preserve">Studies on initial access procedure, random access procedures, system information and paging [RAN2, RAN1, RAN4]   </w:t>
                            </w:r>
                          </w:p>
                          <w:p w14:paraId="775C8F5F" w14:textId="77777777" w:rsidR="00F632FF" w:rsidRPr="00F632FF" w:rsidRDefault="00F632FF" w:rsidP="000A6149">
                            <w:pPr>
                              <w:numPr>
                                <w:ilvl w:val="1"/>
                                <w:numId w:val="32"/>
                              </w:numPr>
                              <w:spacing w:after="0"/>
                              <w:ind w:left="924" w:hanging="357"/>
                            </w:pPr>
                            <w:r w:rsidRPr="00F632FF">
                              <w:t>6GR spectrum utilization and aggregation.  [RAN1, RAN2, RAN4]</w:t>
                            </w:r>
                          </w:p>
                          <w:p w14:paraId="34F52A9F" w14:textId="77777777" w:rsidR="00F632FF" w:rsidRPr="00F632FF" w:rsidRDefault="00F632FF" w:rsidP="000A6149">
                            <w:pPr>
                              <w:numPr>
                                <w:ilvl w:val="1"/>
                                <w:numId w:val="32"/>
                              </w:numPr>
                              <w:spacing w:after="0"/>
                              <w:ind w:left="924" w:hanging="357"/>
                            </w:pPr>
                            <w:r w:rsidRPr="00F632FF">
                              <w:t>Other physical layer signals, channels and procedures [RAN1, RAN2, RAN4]</w:t>
                            </w:r>
                          </w:p>
                          <w:p w14:paraId="3C70DA06" w14:textId="77777777" w:rsidR="00F632FF" w:rsidRPr="00F632FF" w:rsidRDefault="00F632FF" w:rsidP="000A6149">
                            <w:pPr>
                              <w:numPr>
                                <w:ilvl w:val="1"/>
                                <w:numId w:val="32"/>
                              </w:numPr>
                              <w:spacing w:after="0"/>
                              <w:ind w:left="924" w:hanging="357"/>
                            </w:pPr>
                            <w:r w:rsidRPr="00F632FF">
                              <w:t>Evaluate performance of at least energy efficiency, spectrum efficiency, and coverage compared to 5G NR, and deliver the initial result at the end of study [RAN1].</w:t>
                            </w:r>
                          </w:p>
                          <w:p w14:paraId="0F3670C5" w14:textId="4FA38844" w:rsidR="00FE01DF" w:rsidRPr="00F632FF" w:rsidRDefault="00F632FF" w:rsidP="000A6149">
                            <w:pPr>
                              <w:numPr>
                                <w:ilvl w:val="2"/>
                                <w:numId w:val="33"/>
                              </w:numPr>
                              <w:spacing w:after="0"/>
                              <w:ind w:left="1202" w:hanging="181"/>
                            </w:pPr>
                            <w:r w:rsidRPr="00F632FF">
                              <w:t>RAN4 can be involved, if necessary, based on the LS from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5816572"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73BB34D7" w14:textId="77777777" w:rsidR="00F632FF" w:rsidRPr="00F632FF" w:rsidRDefault="00F632FF" w:rsidP="000A6149">
                      <w:pPr>
                        <w:numPr>
                          <w:ilvl w:val="0"/>
                          <w:numId w:val="31"/>
                        </w:numPr>
                        <w:spacing w:after="0"/>
                        <w:ind w:left="357" w:hanging="357"/>
                      </w:pPr>
                      <w:r w:rsidRPr="00F632FF">
                        <w:t xml:space="preserve">Physical Layer structure for 6GR, </w:t>
                      </w:r>
                    </w:p>
                    <w:p w14:paraId="6FE7071A" w14:textId="77777777" w:rsidR="00F632FF" w:rsidRPr="00F632FF" w:rsidRDefault="00F632FF" w:rsidP="000A6149">
                      <w:pPr>
                        <w:numPr>
                          <w:ilvl w:val="1"/>
                          <w:numId w:val="32"/>
                        </w:numPr>
                        <w:spacing w:after="0"/>
                        <w:ind w:left="924" w:hanging="357"/>
                      </w:pPr>
                      <w:r w:rsidRPr="00F632FF">
                        <w:t>Waveforms (OFDM-based) and modulations. 5G NR Waveforms and modulation should be considered for 6GR and is also the benchmark for other potential proposals. [RAN1, RAN4]</w:t>
                      </w:r>
                    </w:p>
                    <w:p w14:paraId="0D0858F9" w14:textId="77777777" w:rsidR="00F632FF" w:rsidRPr="00F632FF" w:rsidRDefault="00F632FF" w:rsidP="000A6149">
                      <w:pPr>
                        <w:numPr>
                          <w:ilvl w:val="1"/>
                          <w:numId w:val="32"/>
                        </w:numPr>
                        <w:spacing w:after="0"/>
                        <w:ind w:left="924" w:hanging="357"/>
                        <w:rPr>
                          <w:highlight w:val="green"/>
                        </w:rPr>
                      </w:pPr>
                      <w:r w:rsidRPr="00F632FF">
                        <w:rPr>
                          <w:highlight w:val="green"/>
                        </w:rPr>
                        <w:t>Frame structure, including compatibility with 5G NR to allow for efficient 5G-6G Multi-RAT Spectrum Sharing (MRSS). [RAN1]</w:t>
                      </w:r>
                    </w:p>
                    <w:p w14:paraId="144A0AEC" w14:textId="77777777" w:rsidR="00F632FF" w:rsidRPr="00F632FF" w:rsidRDefault="00F632FF" w:rsidP="000A6149">
                      <w:pPr>
                        <w:numPr>
                          <w:ilvl w:val="1"/>
                          <w:numId w:val="32"/>
                        </w:numPr>
                        <w:spacing w:after="0"/>
                        <w:ind w:left="924" w:hanging="357"/>
                      </w:pPr>
                      <w:r w:rsidRPr="00F632FF">
                        <w:t>Channel coding, using LDPC and Polar Code as baseline, considering applicable extensions to satisfy 6G requirements and characteristics with acceptable performance/complexity trade-off [RAN1]</w:t>
                      </w:r>
                    </w:p>
                    <w:p w14:paraId="7791B7A1" w14:textId="77777777" w:rsidR="00F632FF" w:rsidRPr="00F632FF" w:rsidRDefault="00F632FF" w:rsidP="000A6149">
                      <w:pPr>
                        <w:numPr>
                          <w:ilvl w:val="1"/>
                          <w:numId w:val="32"/>
                        </w:numPr>
                        <w:spacing w:after="0"/>
                        <w:ind w:left="924" w:hanging="357"/>
                        <w:rPr>
                          <w:highlight w:val="green"/>
                        </w:rPr>
                      </w:pPr>
                      <w:r w:rsidRPr="00F632FF">
                        <w:rPr>
                          <w:highlight w:val="green"/>
                        </w:rPr>
                        <w:t>Channel Bandwidth (at least minimum and maximum), Numerology, avoiding multiple numerologies for the same band / sub-range (e.g., enabling synergies among frequency bands in the ~7GHz range) [RAN1, RAN4]</w:t>
                      </w:r>
                    </w:p>
                    <w:p w14:paraId="2C3E88A9" w14:textId="77777777" w:rsidR="00F632FF" w:rsidRPr="00F632FF" w:rsidRDefault="00F632FF" w:rsidP="000A6149">
                      <w:pPr>
                        <w:numPr>
                          <w:ilvl w:val="1"/>
                          <w:numId w:val="32"/>
                        </w:numPr>
                        <w:spacing w:after="0"/>
                        <w:ind w:left="924" w:hanging="357"/>
                      </w:pPr>
                      <w:r w:rsidRPr="00F632FF">
                        <w:t>Physical layer control, data scheduling and HARQ operation [RAN1, RAN2]</w:t>
                      </w:r>
                    </w:p>
                    <w:p w14:paraId="760D87E5" w14:textId="77777777" w:rsidR="00F632FF" w:rsidRPr="00F632FF" w:rsidRDefault="00F632FF" w:rsidP="000A6149">
                      <w:pPr>
                        <w:numPr>
                          <w:ilvl w:val="1"/>
                          <w:numId w:val="32"/>
                        </w:numPr>
                        <w:spacing w:after="0"/>
                        <w:ind w:left="924" w:hanging="357"/>
                      </w:pPr>
                      <w:r w:rsidRPr="00F632FF">
                        <w:t>MIMO operation [RAN1, RAN4]</w:t>
                      </w:r>
                    </w:p>
                    <w:p w14:paraId="0023477E" w14:textId="77777777" w:rsidR="00F632FF" w:rsidRPr="00F632FF" w:rsidRDefault="00F632FF" w:rsidP="000A6149">
                      <w:pPr>
                        <w:numPr>
                          <w:ilvl w:val="1"/>
                          <w:numId w:val="32"/>
                        </w:numPr>
                        <w:spacing w:after="0"/>
                        <w:ind w:left="924" w:hanging="357"/>
                      </w:pPr>
                      <w:r w:rsidRPr="00F632FF">
                        <w:t xml:space="preserve">Duplexing [RAN1, RAN4] </w:t>
                      </w:r>
                    </w:p>
                    <w:p w14:paraId="647A6471" w14:textId="77777777" w:rsidR="00F632FF" w:rsidRPr="00F632FF" w:rsidRDefault="00F632FF" w:rsidP="000A6149">
                      <w:pPr>
                        <w:numPr>
                          <w:ilvl w:val="1"/>
                          <w:numId w:val="32"/>
                        </w:numPr>
                        <w:spacing w:after="0"/>
                        <w:ind w:left="924" w:hanging="357"/>
                      </w:pPr>
                      <w:r w:rsidRPr="00F632FF">
                        <w:t>Initial access [RAN1, RAN2, RAN4]</w:t>
                      </w:r>
                    </w:p>
                    <w:p w14:paraId="466C41AE" w14:textId="77777777" w:rsidR="00F632FF" w:rsidRPr="00F632FF" w:rsidRDefault="00F632FF" w:rsidP="000A6149">
                      <w:pPr>
                        <w:numPr>
                          <w:ilvl w:val="2"/>
                          <w:numId w:val="33"/>
                        </w:numPr>
                        <w:spacing w:after="0"/>
                        <w:ind w:left="1202" w:hanging="181"/>
                      </w:pPr>
                      <w:r w:rsidRPr="00F632FF">
                        <w:t xml:space="preserve">Studies on synchronization signal and raster, broadcast signals/channel and physical </w:t>
                      </w:r>
                      <w:proofErr w:type="gramStart"/>
                      <w:r w:rsidRPr="00F632FF">
                        <w:t>random access</w:t>
                      </w:r>
                      <w:proofErr w:type="gramEnd"/>
                      <w:r w:rsidRPr="00F632FF">
                        <w:t xml:space="preserve"> channel [RAN1, RAN4]</w:t>
                      </w:r>
                    </w:p>
                    <w:p w14:paraId="42209763" w14:textId="77777777" w:rsidR="00F632FF" w:rsidRPr="00F632FF" w:rsidRDefault="00F632FF" w:rsidP="000A6149">
                      <w:pPr>
                        <w:numPr>
                          <w:ilvl w:val="2"/>
                          <w:numId w:val="33"/>
                        </w:numPr>
                        <w:spacing w:after="0"/>
                        <w:ind w:left="1202" w:hanging="181"/>
                      </w:pPr>
                      <w:r w:rsidRPr="00F632FF">
                        <w:t xml:space="preserve">Studies on initial access procedure, random access procedures, system information and paging [RAN2, RAN1, RAN4]   </w:t>
                      </w:r>
                    </w:p>
                    <w:p w14:paraId="775C8F5F" w14:textId="77777777" w:rsidR="00F632FF" w:rsidRPr="00F632FF" w:rsidRDefault="00F632FF" w:rsidP="000A6149">
                      <w:pPr>
                        <w:numPr>
                          <w:ilvl w:val="1"/>
                          <w:numId w:val="32"/>
                        </w:numPr>
                        <w:spacing w:after="0"/>
                        <w:ind w:left="924" w:hanging="357"/>
                      </w:pPr>
                      <w:r w:rsidRPr="00F632FF">
                        <w:t>6GR spectrum utilization and aggregation.  [RAN1, RAN2, RAN4]</w:t>
                      </w:r>
                    </w:p>
                    <w:p w14:paraId="34F52A9F" w14:textId="77777777" w:rsidR="00F632FF" w:rsidRPr="00F632FF" w:rsidRDefault="00F632FF" w:rsidP="000A6149">
                      <w:pPr>
                        <w:numPr>
                          <w:ilvl w:val="1"/>
                          <w:numId w:val="32"/>
                        </w:numPr>
                        <w:spacing w:after="0"/>
                        <w:ind w:left="924" w:hanging="357"/>
                      </w:pPr>
                      <w:r w:rsidRPr="00F632FF">
                        <w:t>Other physical layer signals, channels and procedures [RAN1, RAN2, RAN4]</w:t>
                      </w:r>
                    </w:p>
                    <w:p w14:paraId="3C70DA06" w14:textId="77777777" w:rsidR="00F632FF" w:rsidRPr="00F632FF" w:rsidRDefault="00F632FF" w:rsidP="000A6149">
                      <w:pPr>
                        <w:numPr>
                          <w:ilvl w:val="1"/>
                          <w:numId w:val="32"/>
                        </w:numPr>
                        <w:spacing w:after="0"/>
                        <w:ind w:left="924" w:hanging="357"/>
                      </w:pPr>
                      <w:r w:rsidRPr="00F632FF">
                        <w:t>Evaluate performance of at least energy efficiency, spectrum efficiency, and coverage compared to 5G NR, and deliver the initial result at the end of study [RAN1].</w:t>
                      </w:r>
                    </w:p>
                    <w:p w14:paraId="0F3670C5" w14:textId="4FA38844" w:rsidR="00FE01DF" w:rsidRPr="00F632FF" w:rsidRDefault="00F632FF" w:rsidP="000A6149">
                      <w:pPr>
                        <w:numPr>
                          <w:ilvl w:val="2"/>
                          <w:numId w:val="33"/>
                        </w:numPr>
                        <w:spacing w:after="0"/>
                        <w:ind w:left="1202" w:hanging="181"/>
                      </w:pPr>
                      <w:r w:rsidRPr="00F632FF">
                        <w:t>RAN4 can be involved, if necessary, based on the LS from RAN1</w:t>
                      </w:r>
                    </w:p>
                  </w:txbxContent>
                </v:textbox>
                <w10:anchorlock/>
              </v:shape>
            </w:pict>
          </mc:Fallback>
        </mc:AlternateContent>
      </w:r>
      <w:r w:rsidR="00B12344">
        <w:t xml:space="preserve"> </w:t>
      </w:r>
    </w:p>
    <w:p w14:paraId="42C5622F" w14:textId="4D81ADE3" w:rsidR="0045647A" w:rsidRDefault="00667C7C" w:rsidP="00CE0424">
      <w:pPr>
        <w:pStyle w:val="BodyText"/>
      </w:pPr>
      <w:r>
        <w:t>In this paper, we will discuss the numerology and the frame structure.</w:t>
      </w:r>
    </w:p>
    <w:p w14:paraId="2135E08D" w14:textId="77777777" w:rsidR="0045647A" w:rsidRPr="00CE0424" w:rsidRDefault="0045647A" w:rsidP="00CE0424">
      <w:pPr>
        <w:pStyle w:val="BodyText"/>
      </w:pPr>
    </w:p>
    <w:p w14:paraId="60123794" w14:textId="6825F9D3" w:rsidR="004000E8" w:rsidRPr="00CE0424" w:rsidRDefault="004000E8" w:rsidP="00CE0424">
      <w:pPr>
        <w:pStyle w:val="Heading1"/>
      </w:pPr>
      <w:bookmarkStart w:id="0" w:name="_Ref178064866"/>
      <w:r w:rsidRPr="00CE0424">
        <w:t>Discussion</w:t>
      </w:r>
      <w:bookmarkEnd w:id="0"/>
    </w:p>
    <w:p w14:paraId="35EB090D" w14:textId="2148F71E" w:rsidR="00F63950" w:rsidRDefault="00C85AC1" w:rsidP="00F63950">
      <w:pPr>
        <w:pStyle w:val="Heading2"/>
      </w:pPr>
      <w:r>
        <w:t>Numerology and frame structure</w:t>
      </w:r>
    </w:p>
    <w:p w14:paraId="3B4DC05C" w14:textId="5C4BCFFC" w:rsidR="00FC43EF" w:rsidRDefault="00C85AC1" w:rsidP="00FC43EF">
      <w:pPr>
        <w:rPr>
          <w:lang w:val="en-GB" w:eastAsia="ja-JP"/>
        </w:rPr>
      </w:pPr>
      <w:r>
        <w:rPr>
          <w:lang w:val="en-GB" w:eastAsia="ja-JP"/>
        </w:rPr>
        <w:t xml:space="preserve">As explained in </w:t>
      </w:r>
      <w:r>
        <w:rPr>
          <w:lang w:val="en-GB" w:eastAsia="ja-JP"/>
        </w:rPr>
        <w:fldChar w:fldCharType="begin"/>
      </w:r>
      <w:r>
        <w:rPr>
          <w:lang w:val="en-GB" w:eastAsia="ja-JP"/>
        </w:rPr>
        <w:instrText xml:space="preserve"> REF _Ref204250766 \r \h </w:instrText>
      </w:r>
      <w:r>
        <w:rPr>
          <w:lang w:val="en-GB" w:eastAsia="ja-JP"/>
        </w:rPr>
      </w:r>
      <w:r>
        <w:rPr>
          <w:lang w:val="en-GB" w:eastAsia="ja-JP"/>
        </w:rPr>
        <w:fldChar w:fldCharType="separate"/>
      </w:r>
      <w:r w:rsidR="00785B59">
        <w:rPr>
          <w:lang w:val="en-GB" w:eastAsia="ja-JP"/>
        </w:rPr>
        <w:t>[3]</w:t>
      </w:r>
      <w:r>
        <w:rPr>
          <w:lang w:val="en-GB" w:eastAsia="ja-JP"/>
        </w:rPr>
        <w:fldChar w:fldCharType="end"/>
      </w:r>
      <w:r>
        <w:rPr>
          <w:lang w:val="en-GB" w:eastAsia="ja-JP"/>
        </w:rPr>
        <w:t xml:space="preserve">, we believe that </w:t>
      </w:r>
      <w:r w:rsidR="00BD3FA0">
        <w:rPr>
          <w:lang w:val="en-GB" w:eastAsia="ja-JP"/>
        </w:rPr>
        <w:t>6GR</w:t>
      </w:r>
      <w:r>
        <w:rPr>
          <w:lang w:val="en-GB" w:eastAsia="ja-JP"/>
        </w:rPr>
        <w:t xml:space="preserve"> should use OFDM. OFDM has been shown to provide excellent spectral efficiency in LTE and NR, and we see little benefit of introducing a new </w:t>
      </w:r>
      <w:r w:rsidR="007F0D6E">
        <w:rPr>
          <w:lang w:val="en-GB" w:eastAsia="ja-JP"/>
        </w:rPr>
        <w:t>waveform</w:t>
      </w:r>
      <w:r>
        <w:rPr>
          <w:lang w:val="en-GB" w:eastAsia="ja-JP"/>
        </w:rPr>
        <w:t>. Furthermore, keeping OFDM greatly simplifies multi-RAT spectrum sharing (MRSS).</w:t>
      </w:r>
    </w:p>
    <w:p w14:paraId="41F81D9D" w14:textId="60A691D1" w:rsidR="004A6298" w:rsidRDefault="00934EF1" w:rsidP="00FC43EF">
      <w:pPr>
        <w:rPr>
          <w:lang w:val="en-GB" w:eastAsia="ja-JP"/>
        </w:rPr>
      </w:pPr>
      <w:r>
        <w:rPr>
          <w:lang w:val="en-GB" w:eastAsia="ja-JP"/>
        </w:rPr>
        <w:t>In NR, CP-OFDM is supported in the DL</w:t>
      </w:r>
      <w:r w:rsidR="00B24F23">
        <w:rPr>
          <w:lang w:val="en-GB" w:eastAsia="ja-JP"/>
        </w:rPr>
        <w:t xml:space="preserve"> and UL</w:t>
      </w:r>
      <w:r w:rsidR="005C32AC">
        <w:rPr>
          <w:lang w:val="en-GB" w:eastAsia="ja-JP"/>
        </w:rPr>
        <w:t>.</w:t>
      </w:r>
      <w:r w:rsidR="00B24F23">
        <w:rPr>
          <w:lang w:val="en-GB" w:eastAsia="ja-JP"/>
        </w:rPr>
        <w:t xml:space="preserve"> Additionally, </w:t>
      </w:r>
      <w:r w:rsidR="00515FF4">
        <w:rPr>
          <w:lang w:val="en-GB" w:eastAsia="ja-JP"/>
        </w:rPr>
        <w:t xml:space="preserve">DFTS-OFDM is supported for rank 1 transmission in the UL. </w:t>
      </w:r>
      <w:r w:rsidR="00F4253C">
        <w:rPr>
          <w:lang w:val="en-GB" w:eastAsia="ja-JP"/>
        </w:rPr>
        <w:t>As decisively shown in</w:t>
      </w:r>
      <w:r w:rsidR="004B59A0">
        <w:rPr>
          <w:lang w:val="en-GB" w:eastAsia="ja-JP"/>
        </w:rPr>
        <w:t xml:space="preserve"> </w:t>
      </w:r>
      <w:r w:rsidR="004B59A0">
        <w:rPr>
          <w:lang w:val="en-GB" w:eastAsia="ja-JP"/>
        </w:rPr>
        <w:fldChar w:fldCharType="begin"/>
      </w:r>
      <w:r w:rsidR="004B59A0">
        <w:rPr>
          <w:lang w:val="en-GB" w:eastAsia="ja-JP"/>
        </w:rPr>
        <w:instrText xml:space="preserve"> REF _Ref205217807 \r \h </w:instrText>
      </w:r>
      <w:r w:rsidR="004B59A0">
        <w:rPr>
          <w:lang w:val="en-GB" w:eastAsia="ja-JP"/>
        </w:rPr>
      </w:r>
      <w:r w:rsidR="004B59A0">
        <w:rPr>
          <w:lang w:val="en-GB" w:eastAsia="ja-JP"/>
        </w:rPr>
        <w:fldChar w:fldCharType="separate"/>
      </w:r>
      <w:r w:rsidR="00785B59">
        <w:rPr>
          <w:lang w:val="en-GB" w:eastAsia="ja-JP"/>
        </w:rPr>
        <w:t>[4]</w:t>
      </w:r>
      <w:r w:rsidR="004B59A0">
        <w:rPr>
          <w:lang w:val="en-GB" w:eastAsia="ja-JP"/>
        </w:rPr>
        <w:fldChar w:fldCharType="end"/>
      </w:r>
      <w:r w:rsidR="00FE7584">
        <w:rPr>
          <w:lang w:val="en-GB" w:eastAsia="ja-JP"/>
        </w:rPr>
        <w:t>, DFTS-OFDM is also beneficial for</w:t>
      </w:r>
      <w:r w:rsidR="00FF7AD7">
        <w:rPr>
          <w:lang w:val="en-GB" w:eastAsia="ja-JP"/>
        </w:rPr>
        <w:t xml:space="preserve"> high-rank UL transmission</w:t>
      </w:r>
      <w:r w:rsidR="00A000AF">
        <w:rPr>
          <w:lang w:val="en-GB" w:eastAsia="ja-JP"/>
        </w:rPr>
        <w:t xml:space="preserve">. Hence, in </w:t>
      </w:r>
      <w:r w:rsidR="00BD3FA0">
        <w:rPr>
          <w:lang w:val="en-GB" w:eastAsia="ja-JP"/>
        </w:rPr>
        <w:t>6GR</w:t>
      </w:r>
      <w:r w:rsidR="00A000AF">
        <w:rPr>
          <w:lang w:val="en-GB" w:eastAsia="ja-JP"/>
        </w:rPr>
        <w:t xml:space="preserve">, </w:t>
      </w:r>
      <w:r w:rsidR="00AA48B5">
        <w:rPr>
          <w:lang w:val="en-GB" w:eastAsia="ja-JP"/>
        </w:rPr>
        <w:t xml:space="preserve">DFTS-OFDM </w:t>
      </w:r>
      <w:r w:rsidR="00A000AF">
        <w:rPr>
          <w:lang w:val="en-GB" w:eastAsia="ja-JP"/>
        </w:rPr>
        <w:t xml:space="preserve">should be supported </w:t>
      </w:r>
      <w:r w:rsidR="00AA48B5">
        <w:rPr>
          <w:lang w:val="en-GB" w:eastAsia="ja-JP"/>
        </w:rPr>
        <w:t>for</w:t>
      </w:r>
      <w:r w:rsidR="004425F6">
        <w:rPr>
          <w:lang w:val="en-GB" w:eastAsia="ja-JP"/>
        </w:rPr>
        <w:t xml:space="preserve"> </w:t>
      </w:r>
      <w:r w:rsidR="00DD4512">
        <w:rPr>
          <w:lang w:val="en-GB" w:eastAsia="ja-JP"/>
        </w:rPr>
        <w:t xml:space="preserve">all </w:t>
      </w:r>
      <w:r w:rsidR="004425F6">
        <w:rPr>
          <w:lang w:val="en-GB" w:eastAsia="ja-JP"/>
        </w:rPr>
        <w:t>rank</w:t>
      </w:r>
      <w:r w:rsidR="00DD4512">
        <w:rPr>
          <w:lang w:val="en-GB" w:eastAsia="ja-JP"/>
        </w:rPr>
        <w:t>s</w:t>
      </w:r>
      <w:r w:rsidR="004425F6">
        <w:rPr>
          <w:lang w:val="en-GB" w:eastAsia="ja-JP"/>
        </w:rPr>
        <w:t xml:space="preserve"> i</w:t>
      </w:r>
      <w:r w:rsidR="006C334F">
        <w:rPr>
          <w:lang w:val="en-GB" w:eastAsia="ja-JP"/>
        </w:rPr>
        <w:t>n UL:</w:t>
      </w:r>
    </w:p>
    <w:p w14:paraId="371FD229" w14:textId="7F2B1765" w:rsidR="006C334F" w:rsidRPr="006C334F" w:rsidRDefault="006C334F" w:rsidP="00FC43EF">
      <w:pPr>
        <w:pStyle w:val="Proposal"/>
      </w:pPr>
      <w:bookmarkStart w:id="1" w:name="_Toc206170441"/>
      <w:r>
        <w:t>Support CP-OFDM for DL transmission, and CP-OFDM and DFTS-OFDM for UL transmission for all ranks.</w:t>
      </w:r>
      <w:bookmarkEnd w:id="1"/>
    </w:p>
    <w:p w14:paraId="229C5E3C" w14:textId="0ACAD06B" w:rsidR="006376D5" w:rsidRDefault="00DD4E58" w:rsidP="00FC43EF">
      <w:pPr>
        <w:rPr>
          <w:lang w:val="en-GB" w:eastAsia="ja-JP"/>
        </w:rPr>
      </w:pPr>
      <w:r>
        <w:rPr>
          <w:lang w:val="en-GB" w:eastAsia="ja-JP"/>
        </w:rPr>
        <w:t xml:space="preserve">To support </w:t>
      </w:r>
      <w:r w:rsidR="004E19C0">
        <w:rPr>
          <w:lang w:val="en-GB" w:eastAsia="ja-JP"/>
        </w:rPr>
        <w:t>MRSS</w:t>
      </w:r>
      <w:r>
        <w:rPr>
          <w:lang w:val="en-GB" w:eastAsia="ja-JP"/>
        </w:rPr>
        <w:t>, we would reuse the subcarrier spacings (SCSs) that we have in NR – introducing a new SCS would make MRSS far more complicated. Of the SCSs that are defined for NR, 15 and 30</w:t>
      </w:r>
      <w:r w:rsidR="0094608B">
        <w:rPr>
          <w:lang w:val="en-GB" w:eastAsia="ja-JP"/>
        </w:rPr>
        <w:t xml:space="preserve"> </w:t>
      </w:r>
      <w:r>
        <w:rPr>
          <w:lang w:val="en-GB" w:eastAsia="ja-JP"/>
        </w:rPr>
        <w:t>kHz are widely used for FR1, whereas 120 kHz is used for FR2. On the other hand, 60 kHz SCS is not mandatorily supported in UEs and has not been deployed. Therefore,</w:t>
      </w:r>
      <w:r w:rsidR="00DF602C">
        <w:rPr>
          <w:lang w:val="en-GB" w:eastAsia="ja-JP"/>
        </w:rPr>
        <w:t xml:space="preserve"> we propose to support a subset of the </w:t>
      </w:r>
      <w:r w:rsidR="00116B07">
        <w:rPr>
          <w:lang w:val="en-GB" w:eastAsia="ja-JP"/>
        </w:rPr>
        <w:t xml:space="preserve">SCSs </w:t>
      </w:r>
      <w:r w:rsidR="00DF602C">
        <w:rPr>
          <w:lang w:val="en-GB" w:eastAsia="ja-JP"/>
        </w:rPr>
        <w:t>in NR</w:t>
      </w:r>
      <w:r w:rsidR="001A7DE0">
        <w:rPr>
          <w:lang w:val="en-GB" w:eastAsia="ja-JP"/>
        </w:rPr>
        <w:t>:</w:t>
      </w:r>
    </w:p>
    <w:p w14:paraId="3E0254D5" w14:textId="2F5C9F6C" w:rsidR="006376D5" w:rsidRPr="006C334F" w:rsidRDefault="006376D5" w:rsidP="006376D5">
      <w:pPr>
        <w:pStyle w:val="Proposal"/>
      </w:pPr>
      <w:bookmarkStart w:id="2" w:name="_Toc206170442"/>
      <w:r>
        <w:t xml:space="preserve">Support 15 and 30 kHz subcarrier spacing for FR1, and </w:t>
      </w:r>
      <w:r w:rsidR="00DE7F76">
        <w:t>120 kHz subcarrier spacing for FR2</w:t>
      </w:r>
      <w:r>
        <w:t>.</w:t>
      </w:r>
      <w:bookmarkEnd w:id="2"/>
    </w:p>
    <w:p w14:paraId="050FC5A4" w14:textId="4D573F74" w:rsidR="00AD5F0A" w:rsidRDefault="00AD5F0A" w:rsidP="00AD5F0A">
      <w:pPr>
        <w:rPr>
          <w:lang w:val="en-GB" w:eastAsia="ja-JP"/>
        </w:rPr>
      </w:pPr>
      <w:r>
        <w:rPr>
          <w:lang w:val="en-GB" w:eastAsia="ja-JP"/>
        </w:rPr>
        <w:t xml:space="preserve">Although both 15 and 30 kHz SCS are supported in FR1, this does not mean that both SCSs are supported for all bands. Instead, we should aim for “one band – one numerology” in </w:t>
      </w:r>
      <w:r w:rsidR="00BD3FA0">
        <w:rPr>
          <w:lang w:val="en-GB" w:eastAsia="ja-JP"/>
        </w:rPr>
        <w:t>6GR</w:t>
      </w:r>
      <w:r>
        <w:rPr>
          <w:lang w:val="en-GB" w:eastAsia="ja-JP"/>
        </w:rPr>
        <w:t>:</w:t>
      </w:r>
    </w:p>
    <w:p w14:paraId="491DEA90" w14:textId="77777777" w:rsidR="00AD5F0A" w:rsidRPr="00667C7C" w:rsidRDefault="00AD5F0A" w:rsidP="00AD5F0A">
      <w:pPr>
        <w:pStyle w:val="Proposal"/>
      </w:pPr>
      <w:bookmarkStart w:id="3" w:name="_Toc206170443"/>
      <w:r>
        <w:t>Strive for one band – one numerology.</w:t>
      </w:r>
      <w:bookmarkEnd w:id="3"/>
    </w:p>
    <w:p w14:paraId="1BBC62D1" w14:textId="77777777" w:rsidR="00AD5F0A" w:rsidRDefault="00AD5F0A" w:rsidP="00AD5F0A">
      <w:pPr>
        <w:rPr>
          <w:lang w:val="en-GB" w:eastAsia="ja-JP"/>
        </w:rPr>
      </w:pPr>
      <w:r>
        <w:rPr>
          <w:lang w:val="en-GB" w:eastAsia="ja-JP"/>
        </w:rPr>
        <w:t>Thus, for every band, only one SCS is supported. In practice, this will mean that for FDD bands in FR1, 15 kHz SCS will be used, whereas 30 kHz SCS will be used for TDD bands. Of course, this also means that it is impossible to mix numerologies in one carrier.</w:t>
      </w:r>
    </w:p>
    <w:p w14:paraId="334A73DA" w14:textId="76993C7E" w:rsidR="00B97FD4" w:rsidRDefault="00B97FD4" w:rsidP="00B97FD4">
      <w:pPr>
        <w:rPr>
          <w:lang w:val="en-GB" w:eastAsia="ja-JP"/>
        </w:rPr>
      </w:pPr>
      <w:r>
        <w:rPr>
          <w:lang w:val="en-GB" w:eastAsia="ja-JP"/>
        </w:rPr>
        <w:t>In NR, it is possible to configure SCS 240 kHz for SSB in FR2. The benefit of this possibility is not clear to us, and since it creates additional complexity, we see no reason to keep this in 6GR:</w:t>
      </w:r>
    </w:p>
    <w:p w14:paraId="401C50BB" w14:textId="546661E0" w:rsidR="00B97FD4" w:rsidRPr="00B97FD4" w:rsidRDefault="00B97FD4" w:rsidP="00FC43EF">
      <w:pPr>
        <w:pStyle w:val="Proposal"/>
      </w:pPr>
      <w:bookmarkStart w:id="4" w:name="_Toc206170444"/>
      <w:r>
        <w:t>Do not support SCS 240 kHz for SSB.</w:t>
      </w:r>
      <w:bookmarkEnd w:id="4"/>
    </w:p>
    <w:p w14:paraId="0B636377" w14:textId="4E44CA93" w:rsidR="00AD5F0A" w:rsidRDefault="00DD4E58" w:rsidP="00FC43EF">
      <w:pPr>
        <w:rPr>
          <w:lang w:val="en-GB" w:eastAsia="ja-JP"/>
        </w:rPr>
      </w:pPr>
      <w:r>
        <w:rPr>
          <w:lang w:val="en-GB" w:eastAsia="ja-JP"/>
        </w:rPr>
        <w:t>For the bands where NR is not deployed</w:t>
      </w:r>
      <w:r w:rsidR="00692B83">
        <w:rPr>
          <w:lang w:val="en-GB" w:eastAsia="ja-JP"/>
        </w:rPr>
        <w:t xml:space="preserve">, e.g., between 7 and 15 GHz, it also makes sense </w:t>
      </w:r>
      <w:r w:rsidR="00AD5F0A">
        <w:rPr>
          <w:lang w:val="en-GB" w:eastAsia="ja-JP"/>
        </w:rPr>
        <w:t>to use SCS 30 kHz. Using 60 kHz subcarrier spacings would complicate the design without clear benefits. Furthermore, the shorter cyclic prefix of 60 kHz would impact the operation in channels with realistic delay spread:</w:t>
      </w:r>
    </w:p>
    <w:p w14:paraId="5316308E" w14:textId="00003C86" w:rsidR="00DD4E58" w:rsidRPr="00AD5F0A" w:rsidRDefault="00AD5F0A" w:rsidP="00FC43EF">
      <w:pPr>
        <w:pStyle w:val="Proposal"/>
      </w:pPr>
      <w:r>
        <w:rPr>
          <w:lang w:val="en-GB" w:eastAsia="ja-JP"/>
        </w:rPr>
        <w:t xml:space="preserve"> </w:t>
      </w:r>
      <w:bookmarkStart w:id="5" w:name="_Toc206170445"/>
      <w:r>
        <w:t>Support 30 kHz subcarrier spacing for carrier frequencies between 7 and 15 GHz.</w:t>
      </w:r>
      <w:bookmarkEnd w:id="5"/>
    </w:p>
    <w:p w14:paraId="106DB0EB" w14:textId="46A784AE" w:rsidR="00E84C5C" w:rsidRDefault="0004301D" w:rsidP="00FC43EF">
      <w:pPr>
        <w:rPr>
          <w:lang w:val="en-GB" w:eastAsia="ja-JP"/>
        </w:rPr>
      </w:pPr>
      <w:r>
        <w:rPr>
          <w:lang w:val="en-GB" w:eastAsia="ja-JP"/>
        </w:rPr>
        <w:t xml:space="preserve">In </w:t>
      </w:r>
      <w:r w:rsidR="00BD3FA0">
        <w:rPr>
          <w:lang w:val="en-GB" w:eastAsia="ja-JP"/>
        </w:rPr>
        <w:t>6GR</w:t>
      </w:r>
      <w:r>
        <w:rPr>
          <w:lang w:val="en-GB" w:eastAsia="ja-JP"/>
        </w:rPr>
        <w:t xml:space="preserve">, </w:t>
      </w:r>
      <w:r w:rsidR="00051F0C">
        <w:rPr>
          <w:lang w:val="en-GB" w:eastAsia="ja-JP"/>
        </w:rPr>
        <w:t>larger carrier bandwidths will be desirable.</w:t>
      </w:r>
      <w:r w:rsidR="00116B07">
        <w:rPr>
          <w:lang w:val="en-GB" w:eastAsia="ja-JP"/>
        </w:rPr>
        <w:t xml:space="preserve"> To efficiently support larger carrier bandwidths, while keeping the </w:t>
      </w:r>
      <w:r w:rsidR="00E42D4C">
        <w:rPr>
          <w:lang w:val="en-GB" w:eastAsia="ja-JP"/>
        </w:rPr>
        <w:t>NR SCSs, the FFT size needs to be increased</w:t>
      </w:r>
      <w:r w:rsidR="007437A1">
        <w:rPr>
          <w:lang w:val="en-GB" w:eastAsia="ja-JP"/>
        </w:rPr>
        <w:t xml:space="preserve"> beyond the 4k FFT in NR</w:t>
      </w:r>
      <w:r w:rsidR="00187354">
        <w:rPr>
          <w:lang w:val="en-GB" w:eastAsia="ja-JP"/>
        </w:rPr>
        <w:t xml:space="preserve"> to either 8k or even 16k</w:t>
      </w:r>
      <w:r w:rsidR="008B525C">
        <w:rPr>
          <w:lang w:val="en-GB" w:eastAsia="ja-JP"/>
        </w:rPr>
        <w:t>. For frequency bands from the upper 6 GHz up to 15 GHz, it is likely that sufficient bandwidth is available to motivate using a 16k FFT.</w:t>
      </w:r>
    </w:p>
    <w:p w14:paraId="2E866192" w14:textId="4E2BBAF9" w:rsidR="007D7259" w:rsidRDefault="007D7259" w:rsidP="00FC43EF">
      <w:pPr>
        <w:rPr>
          <w:lang w:val="en-GB" w:eastAsia="ja-JP"/>
        </w:rPr>
      </w:pPr>
      <w:r>
        <w:rPr>
          <w:lang w:val="en-GB" w:eastAsia="ja-JP"/>
        </w:rPr>
        <w:t xml:space="preserve">In NR Rel-15, the smallest possible </w:t>
      </w:r>
      <w:r w:rsidR="0042555F">
        <w:rPr>
          <w:lang w:val="en-GB" w:eastAsia="ja-JP"/>
        </w:rPr>
        <w:t xml:space="preserve">carrier </w:t>
      </w:r>
      <w:r>
        <w:rPr>
          <w:lang w:val="en-GB" w:eastAsia="ja-JP"/>
        </w:rPr>
        <w:t xml:space="preserve">bandwidth was </w:t>
      </w:r>
      <w:r w:rsidR="0042555F">
        <w:rPr>
          <w:lang w:val="en-GB" w:eastAsia="ja-JP"/>
        </w:rPr>
        <w:t>5 MHz. Over time, it became clear that this was too large: several bands had smaller bandwidths. In Rel-18, support for smaller carrier bandwidths was specified</w:t>
      </w:r>
      <w:r w:rsidR="00DD6BFD">
        <w:rPr>
          <w:lang w:val="en-GB" w:eastAsia="ja-JP"/>
        </w:rPr>
        <w:t xml:space="preserve"> for a few FR1 FDD bands with 15 kHz SCS</w:t>
      </w:r>
      <w:r w:rsidR="0042555F">
        <w:rPr>
          <w:lang w:val="en-GB" w:eastAsia="ja-JP"/>
        </w:rPr>
        <w:t xml:space="preserve">. Part of this specification work was to </w:t>
      </w:r>
      <w:r w:rsidR="003D3724">
        <w:rPr>
          <w:lang w:val="en-GB" w:eastAsia="ja-JP"/>
        </w:rPr>
        <w:t xml:space="preserve">reduce the bandwidth of SSB and CORESET0. Clearly, frequency allocations smaller than 5 MHz will be relevant also for </w:t>
      </w:r>
      <w:r w:rsidR="00BD3FA0">
        <w:rPr>
          <w:lang w:val="en-GB" w:eastAsia="ja-JP"/>
        </w:rPr>
        <w:t>6GR</w:t>
      </w:r>
      <w:r w:rsidR="003D3724">
        <w:rPr>
          <w:lang w:val="en-GB" w:eastAsia="ja-JP"/>
        </w:rPr>
        <w:t>, and it would seem appropriate to support a carrier bandwidth of 3 MHz, as was the design target in NR Rel-18</w:t>
      </w:r>
      <w:r w:rsidR="000D3FAC">
        <w:rPr>
          <w:lang w:val="en-GB" w:eastAsia="ja-JP"/>
        </w:rPr>
        <w:t>:</w:t>
      </w:r>
    </w:p>
    <w:p w14:paraId="2ECD2DE5" w14:textId="5A88B72A" w:rsidR="003D3724" w:rsidRDefault="003D3724" w:rsidP="004C54F6">
      <w:pPr>
        <w:pStyle w:val="Proposal"/>
        <w:rPr>
          <w:lang w:val="en-GB"/>
        </w:rPr>
      </w:pPr>
      <w:bookmarkStart w:id="6" w:name="_Ref205376799"/>
      <w:bookmarkStart w:id="7" w:name="_Toc206170446"/>
      <w:r>
        <w:rPr>
          <w:lang w:val="en-GB"/>
        </w:rPr>
        <w:t>Support a minimum carrier bandwidth of 3 MHz</w:t>
      </w:r>
      <w:r w:rsidR="006E2E77">
        <w:rPr>
          <w:lang w:val="en-GB"/>
        </w:rPr>
        <w:t xml:space="preserve"> for </w:t>
      </w:r>
      <w:r w:rsidR="006B20CA">
        <w:rPr>
          <w:lang w:val="en-GB"/>
        </w:rPr>
        <w:t xml:space="preserve">FR1 FDD with </w:t>
      </w:r>
      <w:r w:rsidR="006E2E77">
        <w:rPr>
          <w:lang w:val="en-GB"/>
        </w:rPr>
        <w:t>15 kHz SCS</w:t>
      </w:r>
      <w:r>
        <w:rPr>
          <w:lang w:val="en-GB"/>
        </w:rPr>
        <w:t>.</w:t>
      </w:r>
      <w:bookmarkEnd w:id="6"/>
      <w:bookmarkEnd w:id="7"/>
    </w:p>
    <w:p w14:paraId="183A652E" w14:textId="055D69BE" w:rsidR="005C70F7" w:rsidRDefault="00C4570D" w:rsidP="00FC43EF">
      <w:pPr>
        <w:rPr>
          <w:lang w:val="en-GB" w:eastAsia="ja-JP"/>
        </w:rPr>
      </w:pPr>
      <w:r>
        <w:rPr>
          <w:lang w:val="en-GB" w:eastAsia="ja-JP"/>
        </w:rPr>
        <w:t>Note that most frequency allocations in FR1 FDD are larger than 3 MHz, and it is unclear to what e</w:t>
      </w:r>
      <w:r w:rsidR="002F4F7A">
        <w:rPr>
          <w:lang w:val="en-GB" w:eastAsia="ja-JP"/>
        </w:rPr>
        <w:t xml:space="preserve">xtent </w:t>
      </w:r>
      <w:r w:rsidR="00E965D7">
        <w:rPr>
          <w:lang w:val="en-GB" w:eastAsia="ja-JP"/>
        </w:rPr>
        <w:t xml:space="preserve">we need to optimize the 6GR design for 3 MHz carrier bandwidth. </w:t>
      </w:r>
      <w:r w:rsidR="005C70F7">
        <w:rPr>
          <w:lang w:val="en-GB" w:eastAsia="ja-JP"/>
        </w:rPr>
        <w:t>For FR1 TDD</w:t>
      </w:r>
      <w:r w:rsidR="00A46410">
        <w:rPr>
          <w:lang w:val="en-GB" w:eastAsia="ja-JP"/>
        </w:rPr>
        <w:t xml:space="preserve">, </w:t>
      </w:r>
      <w:r w:rsidR="00E121E2">
        <w:rPr>
          <w:lang w:val="en-GB" w:eastAsia="ja-JP"/>
        </w:rPr>
        <w:t xml:space="preserve">a minimum carrier bandwidth of </w:t>
      </w:r>
      <w:r w:rsidR="0008769C">
        <w:rPr>
          <w:lang w:val="en-GB" w:eastAsia="ja-JP"/>
        </w:rPr>
        <w:t xml:space="preserve">10 MHz is adequate, considering the available frequency allocations. Furthermore, for 6-15 GHz, the available frequency allocations motivate a minimum carrier </w:t>
      </w:r>
      <w:r w:rsidR="00386449">
        <w:rPr>
          <w:lang w:val="en-GB" w:eastAsia="ja-JP"/>
        </w:rPr>
        <w:t>bandwidth</w:t>
      </w:r>
      <w:r w:rsidR="0008769C">
        <w:rPr>
          <w:lang w:val="en-GB" w:eastAsia="ja-JP"/>
        </w:rPr>
        <w:t xml:space="preserve"> of 20 MHz. Finally, for FR2, a minimum </w:t>
      </w:r>
      <w:r w:rsidR="00386449">
        <w:rPr>
          <w:lang w:val="en-GB" w:eastAsia="ja-JP"/>
        </w:rPr>
        <w:t>carrier bandwidth</w:t>
      </w:r>
      <w:r w:rsidR="0008769C">
        <w:rPr>
          <w:lang w:val="en-GB" w:eastAsia="ja-JP"/>
        </w:rPr>
        <w:t xml:space="preserve"> of </w:t>
      </w:r>
      <w:r w:rsidR="00BF60C3">
        <w:rPr>
          <w:lang w:val="en-GB" w:eastAsia="ja-JP"/>
        </w:rPr>
        <w:t>50 MHz is appropriate</w:t>
      </w:r>
      <w:r w:rsidR="006B20CA">
        <w:rPr>
          <w:lang w:val="en-GB" w:eastAsia="ja-JP"/>
        </w:rPr>
        <w:t xml:space="preserve"> (same as NR)</w:t>
      </w:r>
      <w:r w:rsidR="00BF60C3">
        <w:rPr>
          <w:lang w:val="en-GB" w:eastAsia="ja-JP"/>
        </w:rPr>
        <w:t>.</w:t>
      </w:r>
      <w:r w:rsidR="0008769C">
        <w:rPr>
          <w:lang w:val="en-GB" w:eastAsia="ja-JP"/>
        </w:rPr>
        <w:t xml:space="preserve"> </w:t>
      </w:r>
    </w:p>
    <w:p w14:paraId="49209151" w14:textId="4F1301D1" w:rsidR="00C85AC1" w:rsidRDefault="005C36C2" w:rsidP="00FC43EF">
      <w:pPr>
        <w:rPr>
          <w:lang w:val="en-GB" w:eastAsia="ja-JP"/>
        </w:rPr>
      </w:pPr>
      <w:r>
        <w:rPr>
          <w:lang w:val="en-GB" w:eastAsia="ja-JP"/>
        </w:rPr>
        <w:t xml:space="preserve">The </w:t>
      </w:r>
      <w:r w:rsidR="009C5A5D">
        <w:rPr>
          <w:lang w:val="en-GB" w:eastAsia="ja-JP"/>
        </w:rPr>
        <w:t>SCS and FFT properties are summarized in</w:t>
      </w:r>
      <w:r w:rsidR="00DF602C">
        <w:rPr>
          <w:lang w:val="en-GB" w:eastAsia="ja-JP"/>
        </w:rPr>
        <w:t xml:space="preserve"> </w:t>
      </w:r>
      <w:r w:rsidR="00DF602C">
        <w:rPr>
          <w:lang w:val="en-GB" w:eastAsia="ja-JP"/>
        </w:rPr>
        <w:fldChar w:fldCharType="begin"/>
      </w:r>
      <w:r w:rsidR="00DF602C">
        <w:rPr>
          <w:lang w:val="en-GB" w:eastAsia="ja-JP"/>
        </w:rPr>
        <w:instrText xml:space="preserve"> REF _Ref204251338 \h </w:instrText>
      </w:r>
      <w:r w:rsidR="00DF602C">
        <w:rPr>
          <w:lang w:val="en-GB" w:eastAsia="ja-JP"/>
        </w:rPr>
      </w:r>
      <w:r w:rsidR="00DF602C">
        <w:rPr>
          <w:lang w:val="en-GB" w:eastAsia="ja-JP"/>
        </w:rPr>
        <w:fldChar w:fldCharType="separate"/>
      </w:r>
      <w:r w:rsidR="00785B59">
        <w:t xml:space="preserve">Table </w:t>
      </w:r>
      <w:r w:rsidR="00785B59">
        <w:rPr>
          <w:noProof/>
        </w:rPr>
        <w:t>1</w:t>
      </w:r>
      <w:r w:rsidR="00DF602C">
        <w:rPr>
          <w:lang w:val="en-GB" w:eastAsia="ja-JP"/>
        </w:rPr>
        <w:fldChar w:fldCharType="end"/>
      </w:r>
      <w:r w:rsidR="00DF602C">
        <w:rPr>
          <w:lang w:val="en-GB" w:eastAsia="ja-JP"/>
        </w:rPr>
        <w:t>.</w:t>
      </w:r>
    </w:p>
    <w:tbl>
      <w:tblPr>
        <w:tblStyle w:val="GridTable4-Accent5"/>
        <w:tblW w:w="10062" w:type="dxa"/>
        <w:tblLayout w:type="fixed"/>
        <w:tblLook w:val="04A0" w:firstRow="1" w:lastRow="0" w:firstColumn="1" w:lastColumn="0" w:noHBand="0" w:noVBand="1"/>
      </w:tblPr>
      <w:tblGrid>
        <w:gridCol w:w="2767"/>
        <w:gridCol w:w="1459"/>
        <w:gridCol w:w="1459"/>
        <w:gridCol w:w="1459"/>
        <w:gridCol w:w="1459"/>
        <w:gridCol w:w="1459"/>
      </w:tblGrid>
      <w:tr w:rsidR="00D04991" w14:paraId="346C1FD0" w14:textId="77777777" w:rsidTr="007D72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7" w:type="dxa"/>
          </w:tcPr>
          <w:p w14:paraId="43AC4AAE" w14:textId="77777777" w:rsidR="0069431C" w:rsidRPr="0021442A" w:rsidRDefault="0069431C" w:rsidP="00842C2C">
            <w:pPr>
              <w:pStyle w:val="TH"/>
              <w:rPr>
                <w:sz w:val="18"/>
                <w:szCs w:val="20"/>
              </w:rPr>
            </w:pPr>
          </w:p>
        </w:tc>
        <w:tc>
          <w:tcPr>
            <w:tcW w:w="1459" w:type="dxa"/>
          </w:tcPr>
          <w:p w14:paraId="477A3C4D" w14:textId="0D72850F" w:rsidR="0069431C" w:rsidRPr="0021442A" w:rsidRDefault="0069431C"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FR1 FDD</w:t>
            </w:r>
          </w:p>
        </w:tc>
        <w:tc>
          <w:tcPr>
            <w:tcW w:w="1459" w:type="dxa"/>
          </w:tcPr>
          <w:p w14:paraId="308AF3B9" w14:textId="7308BFF2" w:rsidR="0069431C" w:rsidRPr="0021442A" w:rsidRDefault="0069431C"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FR1 TDD</w:t>
            </w:r>
          </w:p>
        </w:tc>
        <w:tc>
          <w:tcPr>
            <w:tcW w:w="1459" w:type="dxa"/>
          </w:tcPr>
          <w:p w14:paraId="3BA06096" w14:textId="70EF7DEB" w:rsidR="0069431C" w:rsidRPr="0021442A" w:rsidRDefault="0069431C"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Upper 6 GHz</w:t>
            </w:r>
          </w:p>
        </w:tc>
        <w:tc>
          <w:tcPr>
            <w:tcW w:w="1459" w:type="dxa"/>
          </w:tcPr>
          <w:p w14:paraId="51D28759" w14:textId="284C00DE" w:rsidR="0069431C" w:rsidRPr="0021442A" w:rsidRDefault="0069431C"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7-15GHz</w:t>
            </w:r>
          </w:p>
        </w:tc>
        <w:tc>
          <w:tcPr>
            <w:tcW w:w="1459" w:type="dxa"/>
          </w:tcPr>
          <w:p w14:paraId="37683954" w14:textId="357AB402" w:rsidR="0069431C" w:rsidRPr="0021442A" w:rsidRDefault="0069431C" w:rsidP="00842C2C">
            <w:pPr>
              <w:pStyle w:val="TH"/>
              <w:cnfStyle w:val="100000000000" w:firstRow="1" w:lastRow="0" w:firstColumn="0" w:lastColumn="0" w:oddVBand="0" w:evenVBand="0" w:oddHBand="0" w:evenHBand="0" w:firstRowFirstColumn="0" w:firstRowLastColumn="0" w:lastRowFirstColumn="0" w:lastRowLastColumn="0"/>
              <w:rPr>
                <w:sz w:val="18"/>
                <w:szCs w:val="20"/>
              </w:rPr>
            </w:pPr>
            <w:r w:rsidRPr="0021442A">
              <w:rPr>
                <w:sz w:val="18"/>
                <w:szCs w:val="20"/>
              </w:rPr>
              <w:t>FR2</w:t>
            </w:r>
          </w:p>
        </w:tc>
      </w:tr>
      <w:tr w:rsidR="00D04991" w14:paraId="736ADF5F" w14:textId="77777777" w:rsidTr="007D7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7" w:type="dxa"/>
          </w:tcPr>
          <w:p w14:paraId="3D66320B" w14:textId="533B4330" w:rsidR="0069431C" w:rsidRPr="0021442A" w:rsidRDefault="0069431C" w:rsidP="00F56EB1">
            <w:pPr>
              <w:pStyle w:val="TH"/>
              <w:rPr>
                <w:sz w:val="18"/>
                <w:szCs w:val="20"/>
              </w:rPr>
            </w:pPr>
            <w:r w:rsidRPr="0021442A">
              <w:rPr>
                <w:sz w:val="18"/>
                <w:szCs w:val="20"/>
              </w:rPr>
              <w:t>Subcarrier spacing</w:t>
            </w:r>
          </w:p>
        </w:tc>
        <w:tc>
          <w:tcPr>
            <w:tcW w:w="1459" w:type="dxa"/>
          </w:tcPr>
          <w:p w14:paraId="330D2F4D" w14:textId="31B89F53"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15 kHz</w:t>
            </w:r>
          </w:p>
        </w:tc>
        <w:tc>
          <w:tcPr>
            <w:tcW w:w="1459" w:type="dxa"/>
          </w:tcPr>
          <w:p w14:paraId="54D47FE6" w14:textId="16A49A46"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30 kHz</w:t>
            </w:r>
          </w:p>
        </w:tc>
        <w:tc>
          <w:tcPr>
            <w:tcW w:w="1459" w:type="dxa"/>
          </w:tcPr>
          <w:p w14:paraId="430ABBD2" w14:textId="28CF4B95"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30 kHz</w:t>
            </w:r>
          </w:p>
        </w:tc>
        <w:tc>
          <w:tcPr>
            <w:tcW w:w="1459" w:type="dxa"/>
          </w:tcPr>
          <w:p w14:paraId="2ECD3685" w14:textId="3587722E"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30 kHz</w:t>
            </w:r>
          </w:p>
        </w:tc>
        <w:tc>
          <w:tcPr>
            <w:tcW w:w="1459" w:type="dxa"/>
          </w:tcPr>
          <w:p w14:paraId="1BDC746B" w14:textId="0B7235F2"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120 kHz</w:t>
            </w:r>
          </w:p>
        </w:tc>
      </w:tr>
      <w:tr w:rsidR="0069431C" w14:paraId="525D92AE" w14:textId="77777777" w:rsidTr="007D7259">
        <w:tc>
          <w:tcPr>
            <w:cnfStyle w:val="001000000000" w:firstRow="0" w:lastRow="0" w:firstColumn="1" w:lastColumn="0" w:oddVBand="0" w:evenVBand="0" w:oddHBand="0" w:evenHBand="0" w:firstRowFirstColumn="0" w:firstRowLastColumn="0" w:lastRowFirstColumn="0" w:lastRowLastColumn="0"/>
            <w:tcW w:w="2767" w:type="dxa"/>
          </w:tcPr>
          <w:p w14:paraId="51825CE0" w14:textId="7E55DCE6" w:rsidR="0069431C" w:rsidRPr="0021442A" w:rsidRDefault="0069431C" w:rsidP="00F56EB1">
            <w:pPr>
              <w:pStyle w:val="TH"/>
              <w:rPr>
                <w:sz w:val="18"/>
                <w:szCs w:val="20"/>
              </w:rPr>
            </w:pPr>
            <w:r w:rsidRPr="0021442A">
              <w:rPr>
                <w:sz w:val="18"/>
                <w:szCs w:val="20"/>
              </w:rPr>
              <w:t>FFT size</w:t>
            </w:r>
          </w:p>
        </w:tc>
        <w:tc>
          <w:tcPr>
            <w:tcW w:w="1459" w:type="dxa"/>
          </w:tcPr>
          <w:p w14:paraId="1131ED05" w14:textId="2D9D33BB" w:rsidR="0069431C" w:rsidRPr="0021442A" w:rsidRDefault="0069431C"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8k</w:t>
            </w:r>
          </w:p>
        </w:tc>
        <w:tc>
          <w:tcPr>
            <w:tcW w:w="1459" w:type="dxa"/>
          </w:tcPr>
          <w:p w14:paraId="435EA505" w14:textId="177426E7" w:rsidR="0069431C" w:rsidRPr="0021442A" w:rsidRDefault="0069431C"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8k</w:t>
            </w:r>
          </w:p>
        </w:tc>
        <w:tc>
          <w:tcPr>
            <w:tcW w:w="1459" w:type="dxa"/>
          </w:tcPr>
          <w:p w14:paraId="1BAB07AE" w14:textId="71B42C17" w:rsidR="0069431C" w:rsidRPr="0021442A" w:rsidRDefault="0069431C"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16k</w:t>
            </w:r>
          </w:p>
        </w:tc>
        <w:tc>
          <w:tcPr>
            <w:tcW w:w="1459" w:type="dxa"/>
          </w:tcPr>
          <w:p w14:paraId="60041AC9" w14:textId="28343118" w:rsidR="0069431C" w:rsidRPr="0021442A" w:rsidRDefault="0069431C"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16k</w:t>
            </w:r>
          </w:p>
        </w:tc>
        <w:tc>
          <w:tcPr>
            <w:tcW w:w="1459" w:type="dxa"/>
          </w:tcPr>
          <w:p w14:paraId="20ED803E" w14:textId="189EA58F" w:rsidR="0069431C" w:rsidRPr="0021442A" w:rsidRDefault="0069431C"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4k</w:t>
            </w:r>
          </w:p>
        </w:tc>
      </w:tr>
      <w:tr w:rsidR="00D04991" w14:paraId="659E1B77" w14:textId="77777777" w:rsidTr="007D72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7" w:type="dxa"/>
          </w:tcPr>
          <w:p w14:paraId="6F5ED5A8" w14:textId="77CADBBE" w:rsidR="0069431C" w:rsidRPr="0021442A" w:rsidRDefault="0069431C" w:rsidP="00F56EB1">
            <w:pPr>
              <w:pStyle w:val="TH"/>
              <w:rPr>
                <w:sz w:val="18"/>
                <w:szCs w:val="20"/>
              </w:rPr>
            </w:pPr>
            <w:r w:rsidRPr="0021442A">
              <w:rPr>
                <w:sz w:val="18"/>
                <w:szCs w:val="20"/>
                <w:lang w:val="en-US"/>
              </w:rPr>
              <w:t>Maximum carrier bandwidth</w:t>
            </w:r>
          </w:p>
        </w:tc>
        <w:tc>
          <w:tcPr>
            <w:tcW w:w="1459" w:type="dxa"/>
          </w:tcPr>
          <w:p w14:paraId="24377476" w14:textId="75EF6E93"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100 MHz</w:t>
            </w:r>
          </w:p>
        </w:tc>
        <w:tc>
          <w:tcPr>
            <w:tcW w:w="1459" w:type="dxa"/>
          </w:tcPr>
          <w:p w14:paraId="6CA38302" w14:textId="32C24E2E"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200 MHz</w:t>
            </w:r>
          </w:p>
        </w:tc>
        <w:tc>
          <w:tcPr>
            <w:tcW w:w="1459" w:type="dxa"/>
          </w:tcPr>
          <w:p w14:paraId="7AF863A6" w14:textId="4C3C4D50"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400 MHz</w:t>
            </w:r>
          </w:p>
        </w:tc>
        <w:tc>
          <w:tcPr>
            <w:tcW w:w="1459" w:type="dxa"/>
          </w:tcPr>
          <w:p w14:paraId="1E234089" w14:textId="754C2C26"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400 MHz</w:t>
            </w:r>
          </w:p>
        </w:tc>
        <w:tc>
          <w:tcPr>
            <w:tcW w:w="1459" w:type="dxa"/>
          </w:tcPr>
          <w:p w14:paraId="7E7B9207" w14:textId="6B0346BF" w:rsidR="0069431C" w:rsidRPr="0021442A" w:rsidRDefault="0069431C" w:rsidP="00842C2C">
            <w:pPr>
              <w:pStyle w:val="TH"/>
              <w:cnfStyle w:val="000000100000" w:firstRow="0" w:lastRow="0" w:firstColumn="0" w:lastColumn="0" w:oddVBand="0" w:evenVBand="0" w:oddHBand="1" w:evenHBand="0" w:firstRowFirstColumn="0" w:firstRowLastColumn="0" w:lastRowFirstColumn="0" w:lastRowLastColumn="0"/>
              <w:rPr>
                <w:sz w:val="18"/>
                <w:szCs w:val="20"/>
              </w:rPr>
            </w:pPr>
            <w:r w:rsidRPr="0021442A">
              <w:rPr>
                <w:sz w:val="18"/>
                <w:szCs w:val="20"/>
              </w:rPr>
              <w:t>400 MHz</w:t>
            </w:r>
          </w:p>
        </w:tc>
      </w:tr>
      <w:tr w:rsidR="007D7259" w14:paraId="75A5AC59" w14:textId="77777777" w:rsidTr="007D7259">
        <w:tc>
          <w:tcPr>
            <w:cnfStyle w:val="001000000000" w:firstRow="0" w:lastRow="0" w:firstColumn="1" w:lastColumn="0" w:oddVBand="0" w:evenVBand="0" w:oddHBand="0" w:evenHBand="0" w:firstRowFirstColumn="0" w:firstRowLastColumn="0" w:lastRowFirstColumn="0" w:lastRowLastColumn="0"/>
            <w:tcW w:w="2767" w:type="dxa"/>
          </w:tcPr>
          <w:p w14:paraId="66E1EA3A" w14:textId="74EEFDA6" w:rsidR="007D7259" w:rsidRPr="0021442A" w:rsidRDefault="007D7259" w:rsidP="00F56EB1">
            <w:pPr>
              <w:pStyle w:val="TH"/>
              <w:rPr>
                <w:sz w:val="18"/>
                <w:szCs w:val="20"/>
                <w:lang w:val="en-US"/>
              </w:rPr>
            </w:pPr>
            <w:r w:rsidRPr="0021442A">
              <w:rPr>
                <w:sz w:val="18"/>
                <w:szCs w:val="20"/>
                <w:lang w:val="en-US"/>
              </w:rPr>
              <w:t>Minimum carrier bandwidth</w:t>
            </w:r>
          </w:p>
        </w:tc>
        <w:tc>
          <w:tcPr>
            <w:tcW w:w="1459" w:type="dxa"/>
          </w:tcPr>
          <w:p w14:paraId="03E3ABA2" w14:textId="774BBA7D" w:rsidR="007D7259" w:rsidRPr="0021442A" w:rsidRDefault="007D7259"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3 MHz</w:t>
            </w:r>
          </w:p>
        </w:tc>
        <w:tc>
          <w:tcPr>
            <w:tcW w:w="1459" w:type="dxa"/>
          </w:tcPr>
          <w:p w14:paraId="503C234B" w14:textId="34D43588" w:rsidR="007D7259" w:rsidRPr="0021442A" w:rsidRDefault="006E2E77"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10</w:t>
            </w:r>
            <w:r w:rsidR="007D7259" w:rsidRPr="0021442A">
              <w:rPr>
                <w:sz w:val="18"/>
                <w:szCs w:val="20"/>
              </w:rPr>
              <w:t xml:space="preserve"> MHz</w:t>
            </w:r>
          </w:p>
        </w:tc>
        <w:tc>
          <w:tcPr>
            <w:tcW w:w="1459" w:type="dxa"/>
          </w:tcPr>
          <w:p w14:paraId="2E22CBFD" w14:textId="2D0684F3" w:rsidR="007D7259" w:rsidRPr="0021442A" w:rsidRDefault="00E121E2"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2</w:t>
            </w:r>
            <w:r w:rsidR="006E2E77" w:rsidRPr="0021442A">
              <w:rPr>
                <w:sz w:val="18"/>
                <w:szCs w:val="20"/>
              </w:rPr>
              <w:t>0</w:t>
            </w:r>
            <w:r w:rsidR="007D7259" w:rsidRPr="0021442A">
              <w:rPr>
                <w:sz w:val="18"/>
                <w:szCs w:val="20"/>
              </w:rPr>
              <w:t xml:space="preserve"> MHz</w:t>
            </w:r>
          </w:p>
        </w:tc>
        <w:tc>
          <w:tcPr>
            <w:tcW w:w="1459" w:type="dxa"/>
          </w:tcPr>
          <w:p w14:paraId="07F8774A" w14:textId="1CC19ABB" w:rsidR="007D7259" w:rsidRPr="0021442A" w:rsidRDefault="00E121E2"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2</w:t>
            </w:r>
            <w:r w:rsidR="006E2E77" w:rsidRPr="0021442A">
              <w:rPr>
                <w:sz w:val="18"/>
                <w:szCs w:val="20"/>
              </w:rPr>
              <w:t>0</w:t>
            </w:r>
            <w:r w:rsidR="007D7259" w:rsidRPr="0021442A">
              <w:rPr>
                <w:sz w:val="18"/>
                <w:szCs w:val="20"/>
              </w:rPr>
              <w:t xml:space="preserve"> MHz</w:t>
            </w:r>
          </w:p>
        </w:tc>
        <w:tc>
          <w:tcPr>
            <w:tcW w:w="1459" w:type="dxa"/>
          </w:tcPr>
          <w:p w14:paraId="62050535" w14:textId="252B82C3" w:rsidR="007D7259" w:rsidRPr="0021442A" w:rsidRDefault="006E2E77" w:rsidP="00842C2C">
            <w:pPr>
              <w:pStyle w:val="TH"/>
              <w:cnfStyle w:val="000000000000" w:firstRow="0" w:lastRow="0" w:firstColumn="0" w:lastColumn="0" w:oddVBand="0" w:evenVBand="0" w:oddHBand="0" w:evenHBand="0" w:firstRowFirstColumn="0" w:firstRowLastColumn="0" w:lastRowFirstColumn="0" w:lastRowLastColumn="0"/>
              <w:rPr>
                <w:sz w:val="18"/>
                <w:szCs w:val="20"/>
              </w:rPr>
            </w:pPr>
            <w:r w:rsidRPr="0021442A">
              <w:rPr>
                <w:sz w:val="18"/>
                <w:szCs w:val="20"/>
              </w:rPr>
              <w:t>50</w:t>
            </w:r>
            <w:r w:rsidR="007D7259" w:rsidRPr="0021442A">
              <w:rPr>
                <w:sz w:val="18"/>
                <w:szCs w:val="20"/>
              </w:rPr>
              <w:t xml:space="preserve"> MHz</w:t>
            </w:r>
          </w:p>
        </w:tc>
      </w:tr>
    </w:tbl>
    <w:p w14:paraId="2765AFA6" w14:textId="33AA3752" w:rsidR="00C85AC1" w:rsidRDefault="00DF602C" w:rsidP="00842C2C">
      <w:pPr>
        <w:pStyle w:val="TF"/>
        <w:rPr>
          <w:lang w:val="en-GB" w:eastAsia="ja-JP"/>
        </w:rPr>
      </w:pPr>
      <w:bookmarkStart w:id="8" w:name="_Ref204251338"/>
      <w:r>
        <w:t xml:space="preserve">Table </w:t>
      </w:r>
      <w:r w:rsidR="0032377E">
        <w:fldChar w:fldCharType="begin"/>
      </w:r>
      <w:r w:rsidR="0032377E">
        <w:instrText xml:space="preserve"> SEQ Table \* ARABIC </w:instrText>
      </w:r>
      <w:r w:rsidR="0032377E">
        <w:fldChar w:fldCharType="separate"/>
      </w:r>
      <w:r w:rsidR="00785B59">
        <w:rPr>
          <w:noProof/>
        </w:rPr>
        <w:t>1</w:t>
      </w:r>
      <w:r w:rsidR="0032377E">
        <w:rPr>
          <w:noProof/>
        </w:rPr>
        <w:fldChar w:fldCharType="end"/>
      </w:r>
      <w:bookmarkEnd w:id="8"/>
      <w:r>
        <w:t xml:space="preserve">: </w:t>
      </w:r>
      <w:r w:rsidR="00BD3FA0">
        <w:t>6GR</w:t>
      </w:r>
      <w:r>
        <w:t xml:space="preserve"> numerologies.</w:t>
      </w:r>
    </w:p>
    <w:p w14:paraId="4366840F" w14:textId="6919C01A" w:rsidR="00F07801" w:rsidRDefault="004F3450" w:rsidP="00CE0424">
      <w:pPr>
        <w:pStyle w:val="BodyText"/>
      </w:pPr>
      <w:r>
        <w:t>For each SCS, NR defines a normal cyclic prefix (CP), and for 60</w:t>
      </w:r>
      <w:r w:rsidR="000043FC">
        <w:t xml:space="preserve"> </w:t>
      </w:r>
      <w:r>
        <w:t xml:space="preserve">kHz SCS, also an extended CP is defined. </w:t>
      </w:r>
      <w:r w:rsidR="00F07801">
        <w:t xml:space="preserve">For the subcarrier spacings in </w:t>
      </w:r>
      <w:r w:rsidR="0070252B">
        <w:rPr>
          <w:lang w:val="en-GB" w:eastAsia="ja-JP"/>
        </w:rPr>
        <w:fldChar w:fldCharType="begin"/>
      </w:r>
      <w:r w:rsidR="0070252B">
        <w:rPr>
          <w:lang w:val="en-GB" w:eastAsia="ja-JP"/>
        </w:rPr>
        <w:instrText xml:space="preserve"> REF _Ref204251338 \h </w:instrText>
      </w:r>
      <w:r w:rsidR="0070252B">
        <w:rPr>
          <w:lang w:val="en-GB" w:eastAsia="ja-JP"/>
        </w:rPr>
      </w:r>
      <w:r w:rsidR="0070252B">
        <w:rPr>
          <w:lang w:val="en-GB" w:eastAsia="ja-JP"/>
        </w:rPr>
        <w:fldChar w:fldCharType="separate"/>
      </w:r>
      <w:r w:rsidR="00785B59">
        <w:t xml:space="preserve">Table </w:t>
      </w:r>
      <w:r w:rsidR="00785B59">
        <w:rPr>
          <w:noProof/>
        </w:rPr>
        <w:t>1</w:t>
      </w:r>
      <w:r w:rsidR="0070252B">
        <w:rPr>
          <w:lang w:val="en-GB" w:eastAsia="ja-JP"/>
        </w:rPr>
        <w:fldChar w:fldCharType="end"/>
      </w:r>
      <w:r w:rsidR="00F07801">
        <w:rPr>
          <w:lang w:val="en-GB" w:eastAsia="ja-JP"/>
        </w:rPr>
        <w:t>, w</w:t>
      </w:r>
      <w:r w:rsidR="00F07801">
        <w:t>e suggest keeping the normal CP lengths from NR for communication purposes:</w:t>
      </w:r>
    </w:p>
    <w:p w14:paraId="2BF671B5" w14:textId="10A592DA" w:rsidR="004F3450" w:rsidRDefault="00F07801" w:rsidP="00CE0424">
      <w:pPr>
        <w:pStyle w:val="Proposal"/>
      </w:pPr>
      <w:bookmarkStart w:id="9" w:name="_Toc206170447"/>
      <w:r>
        <w:t xml:space="preserve">Keep the normal CP lengths from NR for the supported SCSs in </w:t>
      </w:r>
      <w:r w:rsidR="00BD3FA0">
        <w:t>6GR</w:t>
      </w:r>
      <w:r>
        <w:t>.</w:t>
      </w:r>
      <w:bookmarkEnd w:id="9"/>
    </w:p>
    <w:p w14:paraId="0B32833C" w14:textId="547D534A" w:rsidR="004F3450" w:rsidRDefault="004F3450" w:rsidP="00CE0424">
      <w:pPr>
        <w:pStyle w:val="BodyText"/>
      </w:pPr>
      <w:r>
        <w:t xml:space="preserve">The extended CP </w:t>
      </w:r>
      <w:r w:rsidR="00DD6BFD">
        <w:t xml:space="preserve">specified for 60 kHz SCS </w:t>
      </w:r>
      <w:r>
        <w:t>was never used in NR, and we see no reason to in</w:t>
      </w:r>
      <w:r w:rsidR="00F07801">
        <w:t>troduce it for communication purposes:</w:t>
      </w:r>
    </w:p>
    <w:p w14:paraId="454A99D9" w14:textId="6F041769" w:rsidR="00F07801" w:rsidRDefault="00F07801" w:rsidP="007D7259">
      <w:pPr>
        <w:pStyle w:val="Proposal"/>
      </w:pPr>
      <w:bookmarkStart w:id="10" w:name="_Toc206170448"/>
      <w:r>
        <w:t>Do not</w:t>
      </w:r>
      <w:r w:rsidR="00BD6165">
        <w:t xml:space="preserve"> support </w:t>
      </w:r>
      <w:r>
        <w:t xml:space="preserve">extended CP for communication purposes in </w:t>
      </w:r>
      <w:r w:rsidR="00BD3FA0">
        <w:t>6GR</w:t>
      </w:r>
      <w:r>
        <w:t>.</w:t>
      </w:r>
      <w:bookmarkEnd w:id="10"/>
    </w:p>
    <w:p w14:paraId="679ABC56" w14:textId="3681D33D" w:rsidR="00694F34" w:rsidRDefault="00F34940" w:rsidP="00694F34">
      <w:pPr>
        <w:pStyle w:val="BodyText"/>
      </w:pPr>
      <w:r>
        <w:t xml:space="preserve">For sensing, a longer CP might be needed to make sure </w:t>
      </w:r>
      <w:r w:rsidR="00BE7782">
        <w:t>all echoes, i.e. reflections from targets but also</w:t>
      </w:r>
      <w:r w:rsidR="005D6065">
        <w:t xml:space="preserve"> from “</w:t>
      </w:r>
      <w:r w:rsidR="00D20399">
        <w:t>uninteresting</w:t>
      </w:r>
      <w:r w:rsidR="005D6065">
        <w:t>” environmental scatters</w:t>
      </w:r>
      <w:r w:rsidR="00D20399">
        <w:t xml:space="preserve"> (</w:t>
      </w:r>
      <w:r w:rsidR="00CC3993">
        <w:t xml:space="preserve">such environmental scatters may be </w:t>
      </w:r>
      <w:r w:rsidR="004D15CB">
        <w:t xml:space="preserve">within or outside the target sensing area, </w:t>
      </w:r>
      <w:r w:rsidR="00D20D3C">
        <w:t xml:space="preserve">thus </w:t>
      </w:r>
      <w:r w:rsidR="00241E8E">
        <w:t>may</w:t>
      </w:r>
      <w:r w:rsidR="00D20D3C">
        <w:t xml:space="preserve"> have long propagation times)</w:t>
      </w:r>
      <w:r w:rsidR="004D15CB">
        <w:t xml:space="preserve"> </w:t>
      </w:r>
      <w:r w:rsidR="00D20399">
        <w:t xml:space="preserve">are received within the CP. </w:t>
      </w:r>
    </w:p>
    <w:p w14:paraId="79D0BA4A" w14:textId="6EE1BEF9" w:rsidR="00694F34" w:rsidRDefault="00F0323A" w:rsidP="00694F34">
      <w:pPr>
        <w:pStyle w:val="BodyText"/>
      </w:pPr>
      <w:r>
        <w:t>If such a longer CP is needed</w:t>
      </w:r>
      <w:r w:rsidR="004F45D6">
        <w:t xml:space="preserve"> this should be created in a transparent way</w:t>
      </w:r>
      <w:r w:rsidR="00424054">
        <w:t xml:space="preserve">, e.g. </w:t>
      </w:r>
      <w:r w:rsidR="00552E70">
        <w:t xml:space="preserve">by means of a </w:t>
      </w:r>
      <w:proofErr w:type="gramStart"/>
      <w:r w:rsidR="00552E70">
        <w:t>double-symbol</w:t>
      </w:r>
      <w:proofErr w:type="gramEnd"/>
      <w:r w:rsidR="00552E70">
        <w:t xml:space="preserve">. Creating a longer CP by means of the “NR extended CP” or a lower </w:t>
      </w:r>
      <w:r w:rsidR="00913882">
        <w:t xml:space="preserve">sensing </w:t>
      </w:r>
      <w:r w:rsidR="00552E70">
        <w:t xml:space="preserve">numerology would </w:t>
      </w:r>
      <w:r w:rsidR="008134FA">
        <w:t xml:space="preserve">require that UEs are aware </w:t>
      </w:r>
      <w:r w:rsidR="00913882">
        <w:t>of this</w:t>
      </w:r>
      <w:r w:rsidR="001E4B56">
        <w:t xml:space="preserve"> temporal </w:t>
      </w:r>
      <w:r w:rsidR="00913882">
        <w:t xml:space="preserve">frame structure </w:t>
      </w:r>
      <w:r w:rsidR="001E4B56">
        <w:t xml:space="preserve">disturbance and would complicate </w:t>
      </w:r>
      <w:r w:rsidR="00D86467">
        <w:t xml:space="preserve">MRSS operation. </w:t>
      </w:r>
    </w:p>
    <w:p w14:paraId="531374BA" w14:textId="68AC3031" w:rsidR="006D27D4" w:rsidRDefault="00D86467" w:rsidP="007D7259">
      <w:pPr>
        <w:pStyle w:val="Proposal"/>
      </w:pPr>
      <w:bookmarkStart w:id="11" w:name="_Toc206170449"/>
      <w:r>
        <w:t xml:space="preserve">If sensing requires a longer CP, it should be created in a transparent way without </w:t>
      </w:r>
      <w:r w:rsidR="00D764A6">
        <w:t xml:space="preserve">impacting </w:t>
      </w:r>
      <w:r w:rsidR="00BB4B5C">
        <w:t xml:space="preserve">symbol boundaries </w:t>
      </w:r>
      <w:r w:rsidR="009D2D36">
        <w:t>in the frame structure</w:t>
      </w:r>
      <w:r w:rsidR="006B6492">
        <w:t>.</w:t>
      </w:r>
      <w:bookmarkEnd w:id="11"/>
    </w:p>
    <w:p w14:paraId="0C8A8B88" w14:textId="6D22A1BA" w:rsidR="003E3771" w:rsidRPr="006D27D4" w:rsidRDefault="00BD3FA0" w:rsidP="006D27D4">
      <w:pPr>
        <w:pStyle w:val="Heading2"/>
      </w:pPr>
      <w:r>
        <w:t>6GR</w:t>
      </w:r>
      <w:r w:rsidR="007F0F17">
        <w:t xml:space="preserve"> </w:t>
      </w:r>
      <w:r w:rsidR="008D3668">
        <w:t xml:space="preserve">frame </w:t>
      </w:r>
      <w:r w:rsidR="00584E4A">
        <w:t>configuration</w:t>
      </w:r>
    </w:p>
    <w:p w14:paraId="33EA89C9" w14:textId="523356EA" w:rsidR="003E3771" w:rsidRDefault="006A37D3" w:rsidP="003E3771">
      <w:pPr>
        <w:rPr>
          <w:lang w:val="en-GB" w:eastAsia="ja-JP"/>
        </w:rPr>
      </w:pPr>
      <w:r>
        <w:rPr>
          <w:lang w:val="en-GB" w:eastAsia="ja-JP"/>
        </w:rPr>
        <w:t xml:space="preserve">From a RAN1 specification point, </w:t>
      </w:r>
      <w:r w:rsidR="00BD3FA0">
        <w:rPr>
          <w:lang w:val="en-GB" w:eastAsia="ja-JP"/>
        </w:rPr>
        <w:t>6GR</w:t>
      </w:r>
      <w:r w:rsidR="00B327AA">
        <w:rPr>
          <w:lang w:val="en-GB" w:eastAsia="ja-JP"/>
        </w:rPr>
        <w:t xml:space="preserve"> will</w:t>
      </w:r>
      <w:r w:rsidR="00C64234">
        <w:rPr>
          <w:lang w:val="en-GB" w:eastAsia="ja-JP"/>
        </w:rPr>
        <w:t xml:space="preserve"> likely</w:t>
      </w:r>
      <w:r w:rsidR="00B327AA">
        <w:rPr>
          <w:lang w:val="en-GB" w:eastAsia="ja-JP"/>
        </w:rPr>
        <w:t xml:space="preserve"> support </w:t>
      </w:r>
      <w:r w:rsidR="002E6D59">
        <w:rPr>
          <w:lang w:val="en-GB" w:eastAsia="ja-JP"/>
        </w:rPr>
        <w:t>the following duplex types:</w:t>
      </w:r>
    </w:p>
    <w:p w14:paraId="3D63FD2C" w14:textId="0C37C8E8" w:rsidR="00205D05" w:rsidRDefault="00205D05" w:rsidP="006A37D3">
      <w:pPr>
        <w:pStyle w:val="ListBullet"/>
        <w:rPr>
          <w:lang w:val="en-GB"/>
        </w:rPr>
      </w:pPr>
      <w:r>
        <w:rPr>
          <w:lang w:val="en-GB"/>
        </w:rPr>
        <w:t xml:space="preserve">Frequency Division Duplex (FDD) </w:t>
      </w:r>
    </w:p>
    <w:p w14:paraId="2AC93271" w14:textId="768E6479" w:rsidR="002E6D59" w:rsidRDefault="00205D05" w:rsidP="006A37D3">
      <w:pPr>
        <w:pStyle w:val="ListBullet"/>
        <w:rPr>
          <w:lang w:val="en-GB"/>
        </w:rPr>
      </w:pPr>
      <w:r>
        <w:rPr>
          <w:lang w:val="en-GB"/>
        </w:rPr>
        <w:t xml:space="preserve">Time Division Duplex (TDD) </w:t>
      </w:r>
    </w:p>
    <w:p w14:paraId="47F32D1E" w14:textId="7D32356C" w:rsidR="006A37D3" w:rsidRDefault="00F83391" w:rsidP="006A37D3">
      <w:pPr>
        <w:pStyle w:val="ListBullet"/>
        <w:rPr>
          <w:lang w:val="en-GB"/>
        </w:rPr>
      </w:pPr>
      <w:r>
        <w:rPr>
          <w:lang w:val="en-GB"/>
        </w:rPr>
        <w:t>Sub-</w:t>
      </w:r>
      <w:r w:rsidR="00205D05">
        <w:rPr>
          <w:lang w:val="en-GB"/>
        </w:rPr>
        <w:t xml:space="preserve">Band Full Duplex </w:t>
      </w:r>
      <w:r>
        <w:rPr>
          <w:lang w:val="en-GB"/>
        </w:rPr>
        <w:t>(</w:t>
      </w:r>
      <w:r w:rsidR="006A37D3">
        <w:rPr>
          <w:lang w:val="en-GB"/>
        </w:rPr>
        <w:t>SBFD</w:t>
      </w:r>
      <w:r>
        <w:rPr>
          <w:lang w:val="en-GB"/>
        </w:rPr>
        <w:t>)</w:t>
      </w:r>
    </w:p>
    <w:p w14:paraId="5B238988" w14:textId="66FD9316" w:rsidR="00D562DC" w:rsidRDefault="00A04C9F" w:rsidP="003E3771">
      <w:pPr>
        <w:rPr>
          <w:lang w:val="en-GB" w:eastAsia="ja-JP"/>
        </w:rPr>
      </w:pPr>
      <w:r>
        <w:rPr>
          <w:lang w:val="en-GB" w:eastAsia="ja-JP"/>
        </w:rPr>
        <w:t xml:space="preserve">As in NR, all the duplex types </w:t>
      </w:r>
      <w:r w:rsidR="00B40EFF">
        <w:rPr>
          <w:lang w:val="en-GB" w:eastAsia="ja-JP"/>
        </w:rPr>
        <w:t xml:space="preserve">need to </w:t>
      </w:r>
      <w:r>
        <w:rPr>
          <w:lang w:val="en-GB" w:eastAsia="ja-JP"/>
        </w:rPr>
        <w:t>be support</w:t>
      </w:r>
      <w:r w:rsidR="00D562DC">
        <w:rPr>
          <w:lang w:val="en-GB" w:eastAsia="ja-JP"/>
        </w:rPr>
        <w:t xml:space="preserve">ed using a common frame structure, composed of 10 ms </w:t>
      </w:r>
      <w:r w:rsidR="00D562DC" w:rsidRPr="00D562DC">
        <w:rPr>
          <w:i/>
          <w:iCs/>
          <w:lang w:val="en-GB" w:eastAsia="ja-JP"/>
        </w:rPr>
        <w:t>frames</w:t>
      </w:r>
      <w:r w:rsidR="00D562DC">
        <w:rPr>
          <w:lang w:val="en-GB" w:eastAsia="ja-JP"/>
        </w:rPr>
        <w:t xml:space="preserve">. Each such frame is split into 10 </w:t>
      </w:r>
      <w:r w:rsidR="00D562DC">
        <w:rPr>
          <w:i/>
          <w:iCs/>
          <w:lang w:val="en-GB" w:eastAsia="ja-JP"/>
        </w:rPr>
        <w:t>subframes</w:t>
      </w:r>
      <w:r w:rsidR="00D562DC">
        <w:rPr>
          <w:lang w:val="en-GB" w:eastAsia="ja-JP"/>
        </w:rPr>
        <w:t>, each with a duration of 1</w:t>
      </w:r>
      <w:r w:rsidR="00994AB7">
        <w:rPr>
          <w:lang w:val="en-GB" w:eastAsia="ja-JP"/>
        </w:rPr>
        <w:t xml:space="preserve"> </w:t>
      </w:r>
      <w:r w:rsidR="00D562DC">
        <w:rPr>
          <w:lang w:val="en-GB" w:eastAsia="ja-JP"/>
        </w:rPr>
        <w:t>ms. Frames and subframes are used as timing references, independent of the numerology. Frames are associate</w:t>
      </w:r>
      <w:r w:rsidR="00FF6303">
        <w:rPr>
          <w:lang w:val="en-GB" w:eastAsia="ja-JP"/>
        </w:rPr>
        <w:t>d</w:t>
      </w:r>
      <w:r w:rsidR="00D562DC">
        <w:rPr>
          <w:lang w:val="en-GB" w:eastAsia="ja-JP"/>
        </w:rPr>
        <w:t xml:space="preserve"> with a frame counter, and subframes are associated with a subframe counter, and these counters can be used, e.g., to initialize sequence generation.</w:t>
      </w:r>
    </w:p>
    <w:p w14:paraId="3734DDEE" w14:textId="0D97C829" w:rsidR="00323661" w:rsidRPr="000B4DB3" w:rsidRDefault="00323661">
      <w:pPr>
        <w:pStyle w:val="Proposal"/>
        <w:rPr>
          <w:lang w:val="en-GB" w:eastAsia="ja-JP"/>
        </w:rPr>
      </w:pPr>
      <w:bookmarkStart w:id="12" w:name="_Toc206170450"/>
      <w:r>
        <w:t>Keep 10</w:t>
      </w:r>
      <w:r w:rsidR="00002C9E">
        <w:t xml:space="preserve"> </w:t>
      </w:r>
      <w:r>
        <w:t>ms frames, and 1</w:t>
      </w:r>
      <w:r w:rsidR="00002C9E">
        <w:t xml:space="preserve"> </w:t>
      </w:r>
      <w:r>
        <w:t>ms subframes as timing references.</w:t>
      </w:r>
      <w:bookmarkEnd w:id="12"/>
    </w:p>
    <w:p w14:paraId="75102FF9" w14:textId="2A933151" w:rsidR="00C33092" w:rsidRDefault="0055076C" w:rsidP="00AF097F">
      <w:pPr>
        <w:rPr>
          <w:lang w:val="en-GB" w:eastAsia="ja-JP"/>
        </w:rPr>
      </w:pPr>
      <w:r>
        <w:rPr>
          <w:lang w:val="en-GB" w:eastAsia="ja-JP"/>
        </w:rPr>
        <w:t>Frame and subframe counters are convenient to use to identify transmissions timings on several signals.</w:t>
      </w:r>
    </w:p>
    <w:p w14:paraId="6607BB69" w14:textId="77777777" w:rsidR="00404D26" w:rsidRDefault="001F3AE6" w:rsidP="00AF097F">
      <w:pPr>
        <w:rPr>
          <w:lang w:val="en-GB" w:eastAsia="ja-JP"/>
        </w:rPr>
      </w:pPr>
      <w:r>
        <w:rPr>
          <w:lang w:val="en-GB" w:eastAsia="ja-JP"/>
        </w:rPr>
        <w:t xml:space="preserve">NR also defines 14-symbols </w:t>
      </w:r>
      <w:r>
        <w:rPr>
          <w:i/>
          <w:iCs/>
          <w:lang w:val="en-GB" w:eastAsia="ja-JP"/>
        </w:rPr>
        <w:t>slots</w:t>
      </w:r>
      <w:r w:rsidR="006B5654">
        <w:rPr>
          <w:lang w:val="en-GB" w:eastAsia="ja-JP"/>
        </w:rPr>
        <w:t xml:space="preserve">, which are used as numerology dependent time reference. For example, </w:t>
      </w:r>
      <w:r w:rsidR="005B0658">
        <w:rPr>
          <w:lang w:val="en-GB" w:eastAsia="ja-JP"/>
        </w:rPr>
        <w:t xml:space="preserve">the period of some periodic signals, such as CSI-RS and PUCCH, are </w:t>
      </w:r>
      <w:r w:rsidR="00192A5D">
        <w:rPr>
          <w:lang w:val="en-GB" w:eastAsia="ja-JP"/>
        </w:rPr>
        <w:t>given in slots</w:t>
      </w:r>
      <w:r w:rsidR="002D1DCB">
        <w:rPr>
          <w:lang w:val="en-GB" w:eastAsia="ja-JP"/>
        </w:rPr>
        <w:t xml:space="preserve">. </w:t>
      </w:r>
    </w:p>
    <w:p w14:paraId="5B7126B7" w14:textId="3AD3C13C" w:rsidR="004A2539" w:rsidRDefault="000302CF" w:rsidP="00AF097F">
      <w:pPr>
        <w:rPr>
          <w:lang w:val="en-GB" w:eastAsia="ja-JP"/>
        </w:rPr>
      </w:pPr>
      <w:r>
        <w:rPr>
          <w:lang w:val="en-GB" w:eastAsia="ja-JP"/>
        </w:rPr>
        <w:t>In NR, slots</w:t>
      </w:r>
      <w:r w:rsidR="00FC01B8">
        <w:rPr>
          <w:lang w:val="en-GB" w:eastAsia="ja-JP"/>
        </w:rPr>
        <w:t xml:space="preserve"> were the basis for scheduling. In Rel-15, </w:t>
      </w:r>
      <w:r w:rsidR="00283A9C">
        <w:rPr>
          <w:lang w:val="en-GB" w:eastAsia="ja-JP"/>
        </w:rPr>
        <w:t xml:space="preserve">one </w:t>
      </w:r>
      <w:r w:rsidR="001D5510">
        <w:rPr>
          <w:lang w:val="en-GB" w:eastAsia="ja-JP"/>
        </w:rPr>
        <w:t>PxSCH</w:t>
      </w:r>
      <w:r w:rsidR="00F4524A">
        <w:rPr>
          <w:lang w:val="en-GB" w:eastAsia="ja-JP"/>
        </w:rPr>
        <w:t xml:space="preserve"> allocation</w:t>
      </w:r>
      <w:r w:rsidR="001D5510">
        <w:rPr>
          <w:lang w:val="en-GB" w:eastAsia="ja-JP"/>
        </w:rPr>
        <w:t xml:space="preserve"> could start at any symbol in the slot but could not stretch across a slot boundary. </w:t>
      </w:r>
      <w:r w:rsidR="00283A9C">
        <w:rPr>
          <w:lang w:val="en-GB" w:eastAsia="ja-JP"/>
        </w:rPr>
        <w:t>On top of this, repetition was used, where the same transport block is repeated in multi</w:t>
      </w:r>
      <w:r w:rsidR="001E7D71">
        <w:rPr>
          <w:lang w:val="en-GB" w:eastAsia="ja-JP"/>
        </w:rPr>
        <w:t>ple slots</w:t>
      </w:r>
      <w:r w:rsidR="004F7132">
        <w:rPr>
          <w:lang w:val="en-GB" w:eastAsia="ja-JP"/>
        </w:rPr>
        <w:t>, using the same allocation in every slot</w:t>
      </w:r>
      <w:r w:rsidR="001E7D71">
        <w:rPr>
          <w:lang w:val="en-GB" w:eastAsia="ja-JP"/>
        </w:rPr>
        <w:t xml:space="preserve">. </w:t>
      </w:r>
      <w:r w:rsidR="004852EB">
        <w:rPr>
          <w:lang w:val="en-GB" w:eastAsia="ja-JP"/>
        </w:rPr>
        <w:t xml:space="preserve">In NR Rel-17, the </w:t>
      </w:r>
      <w:r w:rsidR="007A71AE">
        <w:rPr>
          <w:lang w:val="en-GB" w:eastAsia="ja-JP"/>
        </w:rPr>
        <w:t xml:space="preserve">PUSCH </w:t>
      </w:r>
      <w:r w:rsidR="004852EB">
        <w:rPr>
          <w:lang w:val="en-GB" w:eastAsia="ja-JP"/>
        </w:rPr>
        <w:t xml:space="preserve">repetition </w:t>
      </w:r>
      <w:r w:rsidR="007A71AE">
        <w:rPr>
          <w:lang w:val="en-GB" w:eastAsia="ja-JP"/>
        </w:rPr>
        <w:t xml:space="preserve">was enhanced. Also, transport block over multiple slots (TBoMS) was introduced, where one transport block is mapped across multiple slots. </w:t>
      </w:r>
    </w:p>
    <w:p w14:paraId="27E242FA" w14:textId="3ECD9436" w:rsidR="00BD55E5" w:rsidRDefault="007A71AE" w:rsidP="00AF097F">
      <w:pPr>
        <w:rPr>
          <w:lang w:val="en-GB" w:eastAsia="ja-JP"/>
        </w:rPr>
      </w:pPr>
      <w:r>
        <w:rPr>
          <w:lang w:val="en-GB" w:eastAsia="ja-JP"/>
        </w:rPr>
        <w:t>In 6G</w:t>
      </w:r>
      <w:r w:rsidR="00DB5D8C">
        <w:rPr>
          <w:lang w:val="en-GB" w:eastAsia="ja-JP"/>
        </w:rPr>
        <w:t>R, we should natively support transmission across multiple slots</w:t>
      </w:r>
      <w:r w:rsidR="009924D9">
        <w:rPr>
          <w:lang w:val="en-GB" w:eastAsia="ja-JP"/>
        </w:rPr>
        <w:t xml:space="preserve"> integrated in the time-domain r</w:t>
      </w:r>
      <w:r w:rsidR="00E97318">
        <w:rPr>
          <w:lang w:val="en-GB" w:eastAsia="ja-JP"/>
        </w:rPr>
        <w:t>e</w:t>
      </w:r>
      <w:r w:rsidR="009924D9">
        <w:rPr>
          <w:lang w:val="en-GB" w:eastAsia="ja-JP"/>
        </w:rPr>
        <w:t>source allocation scheme</w:t>
      </w:r>
      <w:r w:rsidR="00BD55E5">
        <w:rPr>
          <w:lang w:val="en-GB" w:eastAsia="ja-JP"/>
        </w:rPr>
        <w:t xml:space="preserve"> rather than via </w:t>
      </w:r>
      <w:r w:rsidR="007D44A1">
        <w:rPr>
          <w:lang w:val="en-GB" w:eastAsia="ja-JP"/>
        </w:rPr>
        <w:t xml:space="preserve">separate mechanisms like </w:t>
      </w:r>
      <w:r w:rsidR="00BD55E5">
        <w:rPr>
          <w:lang w:val="en-GB" w:eastAsia="ja-JP"/>
        </w:rPr>
        <w:t xml:space="preserve">repetition or aggregation. A transport block will be mapped over the </w:t>
      </w:r>
      <w:r w:rsidR="00C92E8F">
        <w:rPr>
          <w:lang w:val="en-GB" w:eastAsia="ja-JP"/>
        </w:rPr>
        <w:t xml:space="preserve">PxSCH </w:t>
      </w:r>
      <w:r w:rsidR="00BD55E5">
        <w:rPr>
          <w:lang w:val="en-GB" w:eastAsia="ja-JP"/>
        </w:rPr>
        <w:t>allocation, which may stretch over more than 14 symbols.</w:t>
      </w:r>
      <w:r w:rsidR="00E83925">
        <w:rPr>
          <w:lang w:val="en-GB" w:eastAsia="ja-JP"/>
        </w:rPr>
        <w:t xml:space="preserve"> As in NR, an allocation can start in any symbol in a slot.</w:t>
      </w:r>
    </w:p>
    <w:p w14:paraId="711E7A1C" w14:textId="52B27C9A" w:rsidR="007A71AE" w:rsidRDefault="00BD55E5" w:rsidP="001C7A88">
      <w:pPr>
        <w:pStyle w:val="Proposal"/>
        <w:rPr>
          <w:lang w:val="en-GB" w:eastAsia="ja-JP"/>
        </w:rPr>
      </w:pPr>
      <w:bookmarkStart w:id="13" w:name="_Ref206074104"/>
      <w:bookmarkStart w:id="14" w:name="_Toc206170451"/>
      <w:r>
        <w:rPr>
          <w:lang w:val="en-GB" w:eastAsia="ja-JP"/>
        </w:rPr>
        <w:t>In 6GR, a transport block</w:t>
      </w:r>
      <w:r w:rsidR="00A01435">
        <w:rPr>
          <w:lang w:val="en-GB" w:eastAsia="ja-JP"/>
        </w:rPr>
        <w:t xml:space="preserve"> is</w:t>
      </w:r>
      <w:r>
        <w:rPr>
          <w:lang w:val="en-GB" w:eastAsia="ja-JP"/>
        </w:rPr>
        <w:t xml:space="preserve"> mapped over an allocation </w:t>
      </w:r>
      <w:r w:rsidR="001C7A88">
        <w:rPr>
          <w:lang w:val="en-GB"/>
        </w:rPr>
        <w:t>that may stretch over more than 14 symbols.</w:t>
      </w:r>
      <w:bookmarkEnd w:id="13"/>
      <w:r w:rsidR="00DB5D8C">
        <w:rPr>
          <w:lang w:val="en-GB" w:eastAsia="ja-JP"/>
        </w:rPr>
        <w:t xml:space="preserve">  </w:t>
      </w:r>
      <w:r w:rsidR="00DB27D2">
        <w:rPr>
          <w:lang w:val="en-GB" w:eastAsia="ja-JP"/>
        </w:rPr>
        <w:t>The allocation may start in any symbol in the slot</w:t>
      </w:r>
      <w:bookmarkEnd w:id="14"/>
    </w:p>
    <w:p w14:paraId="6CAA9427" w14:textId="3810FC11" w:rsidR="00404D26" w:rsidRDefault="00DB5E10" w:rsidP="00AF097F">
      <w:pPr>
        <w:rPr>
          <w:lang w:val="en-GB" w:eastAsia="ja-JP"/>
        </w:rPr>
      </w:pPr>
      <w:r>
        <w:rPr>
          <w:lang w:val="en-GB" w:eastAsia="ja-JP"/>
        </w:rPr>
        <w:t xml:space="preserve">With </w:t>
      </w:r>
      <w:r>
        <w:rPr>
          <w:lang w:val="en-GB" w:eastAsia="ja-JP"/>
        </w:rPr>
        <w:fldChar w:fldCharType="begin"/>
      </w:r>
      <w:r>
        <w:rPr>
          <w:lang w:val="en-GB" w:eastAsia="ja-JP"/>
        </w:rPr>
        <w:instrText xml:space="preserve"> REF _Ref206074104 \r \h </w:instrText>
      </w:r>
      <w:r>
        <w:rPr>
          <w:lang w:val="en-GB" w:eastAsia="ja-JP"/>
        </w:rPr>
      </w:r>
      <w:r>
        <w:rPr>
          <w:lang w:val="en-GB" w:eastAsia="ja-JP"/>
        </w:rPr>
        <w:fldChar w:fldCharType="separate"/>
      </w:r>
      <w:r w:rsidR="00785B59">
        <w:rPr>
          <w:lang w:val="en-GB" w:eastAsia="ja-JP"/>
        </w:rPr>
        <w:t>Proposal 11</w:t>
      </w:r>
      <w:r>
        <w:rPr>
          <w:lang w:val="en-GB" w:eastAsia="ja-JP"/>
        </w:rPr>
        <w:fldChar w:fldCharType="end"/>
      </w:r>
      <w:r w:rsidR="00DB27D2">
        <w:rPr>
          <w:lang w:val="en-GB" w:eastAsia="ja-JP"/>
        </w:rPr>
        <w:t xml:space="preserve">, </w:t>
      </w:r>
      <w:r w:rsidR="00386CA5">
        <w:rPr>
          <w:lang w:val="en-GB" w:eastAsia="ja-JP"/>
        </w:rPr>
        <w:t xml:space="preserve">the association between the slot and the </w:t>
      </w:r>
      <w:r w:rsidR="008C5DBB">
        <w:rPr>
          <w:lang w:val="en-GB" w:eastAsia="ja-JP"/>
        </w:rPr>
        <w:t>PxSCH allocations</w:t>
      </w:r>
      <w:r w:rsidR="00FE4A87">
        <w:rPr>
          <w:lang w:val="en-GB" w:eastAsia="ja-JP"/>
        </w:rPr>
        <w:t xml:space="preserve"> </w:t>
      </w:r>
      <w:r w:rsidR="00386CA5">
        <w:rPr>
          <w:lang w:val="en-GB" w:eastAsia="ja-JP"/>
        </w:rPr>
        <w:t>becomes rather weak.</w:t>
      </w:r>
      <w:r w:rsidR="006B3A0B">
        <w:rPr>
          <w:lang w:val="en-GB" w:eastAsia="ja-JP"/>
        </w:rPr>
        <w:t xml:space="preserve"> </w:t>
      </w:r>
    </w:p>
    <w:p w14:paraId="7EDAC024" w14:textId="43D71639" w:rsidR="002D3116" w:rsidRDefault="00351330" w:rsidP="007D7259">
      <w:pPr>
        <w:jc w:val="both"/>
        <w:rPr>
          <w:lang w:val="en-GB" w:eastAsia="ja-JP"/>
        </w:rPr>
      </w:pPr>
      <w:r>
        <w:rPr>
          <w:lang w:val="en-GB" w:eastAsia="ja-JP"/>
        </w:rPr>
        <w:t>Besides timing, s</w:t>
      </w:r>
      <w:r w:rsidR="000F5D2B">
        <w:rPr>
          <w:lang w:val="en-GB" w:eastAsia="ja-JP"/>
        </w:rPr>
        <w:t xml:space="preserve">lots are also used </w:t>
      </w:r>
      <w:r w:rsidR="00183AC6">
        <w:rPr>
          <w:lang w:val="en-GB" w:eastAsia="ja-JP"/>
        </w:rPr>
        <w:t xml:space="preserve">to define duplex patterns, using so-called </w:t>
      </w:r>
      <w:r w:rsidR="00183AC6">
        <w:rPr>
          <w:i/>
          <w:iCs/>
          <w:lang w:val="en-GB" w:eastAsia="ja-JP"/>
        </w:rPr>
        <w:t>slot formats,</w:t>
      </w:r>
      <w:r w:rsidR="00183AC6">
        <w:rPr>
          <w:lang w:val="en-GB" w:eastAsia="ja-JP"/>
        </w:rPr>
        <w:t xml:space="preserve"> which</w:t>
      </w:r>
      <w:r w:rsidR="00B4226D">
        <w:rPr>
          <w:lang w:val="en-GB" w:eastAsia="ja-JP"/>
        </w:rPr>
        <w:t xml:space="preserve"> </w:t>
      </w:r>
      <w:r w:rsidR="00DC640E">
        <w:rPr>
          <w:lang w:val="en-GB" w:eastAsia="ja-JP"/>
        </w:rPr>
        <w:t>specifies</w:t>
      </w:r>
      <w:r w:rsidR="00F45C10">
        <w:rPr>
          <w:lang w:val="en-GB" w:eastAsia="ja-JP"/>
        </w:rPr>
        <w:t xml:space="preserve">, for each symbol within a slot, whether it is allocated for </w:t>
      </w:r>
      <w:r w:rsidR="00B4226D">
        <w:rPr>
          <w:lang w:val="en-GB" w:eastAsia="ja-JP"/>
        </w:rPr>
        <w:t>downlink</w:t>
      </w:r>
      <w:r w:rsidR="008F6003">
        <w:rPr>
          <w:lang w:val="en-GB" w:eastAsia="ja-JP"/>
        </w:rPr>
        <w:t xml:space="preserve"> </w:t>
      </w:r>
      <w:r w:rsidR="000E22A7">
        <w:rPr>
          <w:lang w:val="en-GB" w:eastAsia="ja-JP"/>
        </w:rPr>
        <w:t>(DL)</w:t>
      </w:r>
      <w:r w:rsidR="00B4226D">
        <w:rPr>
          <w:lang w:val="en-GB" w:eastAsia="ja-JP"/>
        </w:rPr>
        <w:t xml:space="preserve"> or uplink</w:t>
      </w:r>
      <w:r w:rsidR="008F6003">
        <w:rPr>
          <w:lang w:val="en-GB" w:eastAsia="ja-JP"/>
        </w:rPr>
        <w:t xml:space="preserve"> </w:t>
      </w:r>
      <w:r w:rsidR="000E22A7">
        <w:rPr>
          <w:lang w:val="en-GB" w:eastAsia="ja-JP"/>
        </w:rPr>
        <w:t>(UL)</w:t>
      </w:r>
      <w:r w:rsidR="00B4226D">
        <w:rPr>
          <w:lang w:val="en-GB" w:eastAsia="ja-JP"/>
        </w:rPr>
        <w:t xml:space="preserve"> transmission</w:t>
      </w:r>
      <w:r w:rsidR="000E22A7">
        <w:rPr>
          <w:lang w:val="en-GB" w:eastAsia="ja-JP"/>
        </w:rPr>
        <w:t xml:space="preserve"> or</w:t>
      </w:r>
      <w:r w:rsidR="00B4226D">
        <w:rPr>
          <w:lang w:val="en-GB" w:eastAsia="ja-JP"/>
        </w:rPr>
        <w:t xml:space="preserve"> </w:t>
      </w:r>
      <w:r w:rsidR="00DC51E7">
        <w:rPr>
          <w:lang w:val="en-GB" w:eastAsia="ja-JP"/>
        </w:rPr>
        <w:t>flexible</w:t>
      </w:r>
      <w:r w:rsidR="008F6003">
        <w:rPr>
          <w:lang w:val="en-GB" w:eastAsia="ja-JP"/>
        </w:rPr>
        <w:t xml:space="preserve"> </w:t>
      </w:r>
      <w:r w:rsidR="005F27C2">
        <w:rPr>
          <w:lang w:val="en-GB" w:eastAsia="ja-JP"/>
        </w:rPr>
        <w:t xml:space="preserve">(F). Flexible symbols were </w:t>
      </w:r>
      <w:r w:rsidR="009B49CD">
        <w:rPr>
          <w:lang w:val="en-GB" w:eastAsia="ja-JP"/>
        </w:rPr>
        <w:t xml:space="preserve">particularly specified to support dynamic </w:t>
      </w:r>
      <w:r w:rsidR="00205D05">
        <w:rPr>
          <w:lang w:val="en-GB" w:eastAsia="ja-JP"/>
        </w:rPr>
        <w:t xml:space="preserve">TDD </w:t>
      </w:r>
      <w:r w:rsidR="00E253A0">
        <w:rPr>
          <w:lang w:val="en-GB" w:eastAsia="ja-JP"/>
        </w:rPr>
        <w:t xml:space="preserve">scenarios, where the direction of transmission can change dynamically to meet varying traffic demands. </w:t>
      </w:r>
    </w:p>
    <w:p w14:paraId="50B34BE1" w14:textId="000D3C7B" w:rsidR="007A0DAE" w:rsidRDefault="002D3116" w:rsidP="007D7259">
      <w:pPr>
        <w:jc w:val="both"/>
        <w:rPr>
          <w:lang w:val="en-GB" w:eastAsia="ja-JP"/>
        </w:rPr>
      </w:pPr>
      <w:r>
        <w:rPr>
          <w:lang w:val="en-GB" w:eastAsia="ja-JP"/>
        </w:rPr>
        <w:t>It is worth</w:t>
      </w:r>
      <w:r w:rsidR="00DC597A">
        <w:rPr>
          <w:lang w:val="en-GB" w:eastAsia="ja-JP"/>
        </w:rPr>
        <w:t xml:space="preserve"> noting </w:t>
      </w:r>
      <w:r>
        <w:rPr>
          <w:lang w:val="en-GB" w:eastAsia="ja-JP"/>
        </w:rPr>
        <w:t xml:space="preserve">that </w:t>
      </w:r>
      <w:r w:rsidR="00890212">
        <w:rPr>
          <w:lang w:val="en-GB" w:eastAsia="ja-JP"/>
        </w:rPr>
        <w:t xml:space="preserve">the </w:t>
      </w:r>
      <w:r>
        <w:rPr>
          <w:lang w:val="en-GB" w:eastAsia="ja-JP"/>
        </w:rPr>
        <w:t xml:space="preserve">NR slot structure was primarily designed to support traditional duplexing methods: </w:t>
      </w:r>
      <w:r w:rsidR="00205D05">
        <w:rPr>
          <w:lang w:val="en-GB" w:eastAsia="ja-JP"/>
        </w:rPr>
        <w:t xml:space="preserve">FDD </w:t>
      </w:r>
      <w:r w:rsidR="00FE10BE">
        <w:rPr>
          <w:lang w:val="en-GB" w:eastAsia="ja-JP"/>
        </w:rPr>
        <w:t xml:space="preserve">using paired spectrum and </w:t>
      </w:r>
      <w:r w:rsidR="000E4363">
        <w:rPr>
          <w:lang w:val="en-GB" w:eastAsia="ja-JP"/>
        </w:rPr>
        <w:t xml:space="preserve">TDD </w:t>
      </w:r>
      <w:r w:rsidR="00296297">
        <w:rPr>
          <w:lang w:val="en-GB" w:eastAsia="ja-JP"/>
        </w:rPr>
        <w:t>using un</w:t>
      </w:r>
      <w:r w:rsidR="00344310">
        <w:rPr>
          <w:lang w:val="en-GB" w:eastAsia="ja-JP"/>
        </w:rPr>
        <w:t>paired spectrum</w:t>
      </w:r>
      <w:r w:rsidR="00296297">
        <w:rPr>
          <w:lang w:val="en-GB" w:eastAsia="ja-JP"/>
        </w:rPr>
        <w:t>.</w:t>
      </w:r>
      <w:r w:rsidR="009E422C">
        <w:rPr>
          <w:lang w:val="en-GB" w:eastAsia="ja-JP"/>
        </w:rPr>
        <w:t xml:space="preserve"> In both cases, the slots are </w:t>
      </w:r>
      <w:r w:rsidR="00324296">
        <w:rPr>
          <w:lang w:val="en-GB" w:eastAsia="ja-JP"/>
        </w:rPr>
        <w:t xml:space="preserve">configured </w:t>
      </w:r>
      <w:r w:rsidR="00596C46">
        <w:rPr>
          <w:lang w:val="en-GB" w:eastAsia="ja-JP"/>
        </w:rPr>
        <w:t>semi-statically</w:t>
      </w:r>
      <w:r w:rsidR="00C34736">
        <w:rPr>
          <w:lang w:val="en-GB" w:eastAsia="ja-JP"/>
        </w:rPr>
        <w:t>,</w:t>
      </w:r>
      <w:r w:rsidR="00324296">
        <w:rPr>
          <w:lang w:val="en-GB" w:eastAsia="ja-JP"/>
        </w:rPr>
        <w:t xml:space="preserve"> with flexible symbols enabling more dynamic TDD operation. However, </w:t>
      </w:r>
      <w:r w:rsidR="00324FAF">
        <w:rPr>
          <w:lang w:val="en-GB" w:eastAsia="ja-JP"/>
        </w:rPr>
        <w:t>the original</w:t>
      </w:r>
      <w:r w:rsidR="00324296">
        <w:rPr>
          <w:lang w:val="en-GB" w:eastAsia="ja-JP"/>
        </w:rPr>
        <w:t xml:space="preserve"> design did </w:t>
      </w:r>
      <w:r w:rsidR="001D2B9A">
        <w:rPr>
          <w:lang w:val="en-GB" w:eastAsia="ja-JP"/>
        </w:rPr>
        <w:t xml:space="preserve">not </w:t>
      </w:r>
      <w:r w:rsidR="00324296">
        <w:rPr>
          <w:lang w:val="en-GB" w:eastAsia="ja-JP"/>
        </w:rPr>
        <w:t xml:space="preserve">account for </w:t>
      </w:r>
      <w:r w:rsidR="00772A90">
        <w:rPr>
          <w:lang w:val="en-GB" w:eastAsia="ja-JP"/>
        </w:rPr>
        <w:t xml:space="preserve">other </w:t>
      </w:r>
      <w:r w:rsidR="00324296">
        <w:rPr>
          <w:lang w:val="en-GB" w:eastAsia="ja-JP"/>
        </w:rPr>
        <w:t xml:space="preserve">duplexing </w:t>
      </w:r>
      <w:r w:rsidR="000F768C">
        <w:rPr>
          <w:lang w:val="en-GB" w:eastAsia="ja-JP"/>
        </w:rPr>
        <w:t>methods</w:t>
      </w:r>
      <w:r w:rsidR="00324296">
        <w:rPr>
          <w:lang w:val="en-GB" w:eastAsia="ja-JP"/>
        </w:rPr>
        <w:t xml:space="preserve"> like </w:t>
      </w:r>
      <w:r w:rsidR="002C1F49">
        <w:rPr>
          <w:lang w:val="en-GB" w:eastAsia="ja-JP"/>
        </w:rPr>
        <w:t>SBFD</w:t>
      </w:r>
      <w:r w:rsidR="000F768C">
        <w:rPr>
          <w:lang w:val="en-GB" w:eastAsia="ja-JP"/>
        </w:rPr>
        <w:t xml:space="preserve"> (which was specified in NR in Rel-19</w:t>
      </w:r>
      <w:r w:rsidR="002C1F49">
        <w:rPr>
          <w:lang w:val="en-GB" w:eastAsia="ja-JP"/>
        </w:rPr>
        <w:t>)</w:t>
      </w:r>
      <w:r w:rsidR="00027237">
        <w:rPr>
          <w:lang w:val="en-GB" w:eastAsia="ja-JP"/>
        </w:rPr>
        <w:t xml:space="preserve"> or the </w:t>
      </w:r>
      <w:r w:rsidR="0008093B">
        <w:rPr>
          <w:lang w:val="en-GB" w:eastAsia="ja-JP"/>
        </w:rPr>
        <w:t xml:space="preserve">potential </w:t>
      </w:r>
      <w:r w:rsidR="00027237">
        <w:rPr>
          <w:lang w:val="en-GB" w:eastAsia="ja-JP"/>
        </w:rPr>
        <w:t xml:space="preserve">enhancements for duplexing </w:t>
      </w:r>
      <w:r w:rsidR="004C0470">
        <w:rPr>
          <w:lang w:val="en-GB" w:eastAsia="ja-JP"/>
        </w:rPr>
        <w:t xml:space="preserve">in </w:t>
      </w:r>
      <w:r w:rsidR="00BD3FA0">
        <w:rPr>
          <w:lang w:val="en-GB" w:eastAsia="ja-JP"/>
        </w:rPr>
        <w:t>6GR</w:t>
      </w:r>
      <w:r w:rsidR="004C0470">
        <w:rPr>
          <w:lang w:val="en-GB" w:eastAsia="ja-JP"/>
        </w:rPr>
        <w:t xml:space="preserve">. </w:t>
      </w:r>
      <w:r w:rsidR="00C364D3">
        <w:rPr>
          <w:lang w:val="en-GB" w:eastAsia="ja-JP"/>
        </w:rPr>
        <w:t xml:space="preserve"> </w:t>
      </w:r>
    </w:p>
    <w:p w14:paraId="257546B6" w14:textId="12B7821F" w:rsidR="00783DE9" w:rsidRDefault="007A0DAE" w:rsidP="00DB01A4">
      <w:pPr>
        <w:jc w:val="both"/>
        <w:rPr>
          <w:lang w:val="en-GB" w:eastAsia="ja-JP"/>
        </w:rPr>
      </w:pPr>
      <w:r>
        <w:rPr>
          <w:lang w:val="en-GB" w:eastAsia="ja-JP"/>
        </w:rPr>
        <w:t>R</w:t>
      </w:r>
      <w:r w:rsidR="000C58EA">
        <w:rPr>
          <w:lang w:val="en-GB" w:eastAsia="ja-JP"/>
        </w:rPr>
        <w:t xml:space="preserve">el-19 SBFD symbols </w:t>
      </w:r>
      <w:r w:rsidR="00246CF6">
        <w:rPr>
          <w:lang w:val="en-GB" w:eastAsia="ja-JP"/>
        </w:rPr>
        <w:t xml:space="preserve">can be indicated using </w:t>
      </w:r>
      <w:r w:rsidR="00AA0BF4">
        <w:rPr>
          <w:lang w:val="en-GB" w:eastAsia="ja-JP"/>
        </w:rPr>
        <w:t>the DL and</w:t>
      </w:r>
      <w:r w:rsidR="00FB7494">
        <w:rPr>
          <w:lang w:val="en-GB" w:eastAsia="ja-JP"/>
        </w:rPr>
        <w:t>/or</w:t>
      </w:r>
      <w:r w:rsidR="00AA0BF4">
        <w:rPr>
          <w:lang w:val="en-GB" w:eastAsia="ja-JP"/>
        </w:rPr>
        <w:t xml:space="preserve"> flexible symbols. </w:t>
      </w:r>
      <w:r w:rsidR="00EF1251">
        <w:rPr>
          <w:lang w:val="en-GB" w:eastAsia="ja-JP"/>
        </w:rPr>
        <w:t xml:space="preserve">The configuration gets more complex </w:t>
      </w:r>
      <w:r w:rsidR="00E8071A">
        <w:rPr>
          <w:lang w:val="en-GB" w:eastAsia="ja-JP"/>
        </w:rPr>
        <w:t xml:space="preserve">because </w:t>
      </w:r>
      <w:r w:rsidR="00A74775">
        <w:rPr>
          <w:lang w:val="en-GB" w:eastAsia="ja-JP"/>
        </w:rPr>
        <w:t xml:space="preserve">for an SBFD symbol, the frequency </w:t>
      </w:r>
      <w:r w:rsidR="0008093B">
        <w:rPr>
          <w:lang w:val="en-GB" w:eastAsia="ja-JP"/>
        </w:rPr>
        <w:t>configuration</w:t>
      </w:r>
      <w:r w:rsidR="00A74775">
        <w:rPr>
          <w:lang w:val="en-GB" w:eastAsia="ja-JP"/>
        </w:rPr>
        <w:t xml:space="preserve"> of </w:t>
      </w:r>
      <w:r w:rsidR="00EE5E5A">
        <w:rPr>
          <w:lang w:val="en-GB" w:eastAsia="ja-JP"/>
        </w:rPr>
        <w:t xml:space="preserve">the UL subband is </w:t>
      </w:r>
      <w:r w:rsidR="00116939">
        <w:rPr>
          <w:lang w:val="en-GB" w:eastAsia="ja-JP"/>
        </w:rPr>
        <w:t>separately configured</w:t>
      </w:r>
      <w:r w:rsidR="00AA36A6">
        <w:rPr>
          <w:lang w:val="en-GB" w:eastAsia="ja-JP"/>
        </w:rPr>
        <w:t xml:space="preserve"> </w:t>
      </w:r>
      <w:r w:rsidR="00EE5E5A">
        <w:rPr>
          <w:lang w:val="en-GB" w:eastAsia="ja-JP"/>
        </w:rPr>
        <w:t>for</w:t>
      </w:r>
      <w:r w:rsidR="00AA36A6">
        <w:rPr>
          <w:lang w:val="en-GB" w:eastAsia="ja-JP"/>
        </w:rPr>
        <w:t xml:space="preserve"> the </w:t>
      </w:r>
      <w:r w:rsidR="00EE5E5A">
        <w:rPr>
          <w:lang w:val="en-GB" w:eastAsia="ja-JP"/>
        </w:rPr>
        <w:t xml:space="preserve">SBFD-aware </w:t>
      </w:r>
      <w:r w:rsidR="00AA36A6">
        <w:rPr>
          <w:lang w:val="en-GB" w:eastAsia="ja-JP"/>
        </w:rPr>
        <w:t>UE</w:t>
      </w:r>
      <w:r w:rsidR="00EE5E5A">
        <w:rPr>
          <w:lang w:val="en-GB" w:eastAsia="ja-JP"/>
        </w:rPr>
        <w:t>s</w:t>
      </w:r>
      <w:r w:rsidR="00AA36A6">
        <w:rPr>
          <w:lang w:val="en-GB" w:eastAsia="ja-JP"/>
        </w:rPr>
        <w:t xml:space="preserve">. The </w:t>
      </w:r>
      <w:r w:rsidR="00D41A20">
        <w:rPr>
          <w:lang w:val="en-GB" w:eastAsia="ja-JP"/>
        </w:rPr>
        <w:t>SBFD-aware</w:t>
      </w:r>
      <w:r w:rsidR="00AA36A6">
        <w:rPr>
          <w:lang w:val="en-GB" w:eastAsia="ja-JP"/>
        </w:rPr>
        <w:t xml:space="preserve"> UE needs to </w:t>
      </w:r>
      <w:r w:rsidR="009F23EE">
        <w:rPr>
          <w:lang w:val="en-GB" w:eastAsia="ja-JP"/>
        </w:rPr>
        <w:t>interpret whether</w:t>
      </w:r>
      <w:r w:rsidR="00AA36A6">
        <w:rPr>
          <w:lang w:val="en-GB" w:eastAsia="ja-JP"/>
        </w:rPr>
        <w:t xml:space="preserve"> a DL or a flexible symbol is </w:t>
      </w:r>
      <w:proofErr w:type="gramStart"/>
      <w:r w:rsidR="009F23EE">
        <w:rPr>
          <w:lang w:val="en-GB" w:eastAsia="ja-JP"/>
        </w:rPr>
        <w:t>actually b</w:t>
      </w:r>
      <w:r w:rsidR="00C92A7D">
        <w:rPr>
          <w:lang w:val="en-GB" w:eastAsia="ja-JP"/>
        </w:rPr>
        <w:t>eing</w:t>
      </w:r>
      <w:proofErr w:type="gramEnd"/>
      <w:r w:rsidR="00C92A7D">
        <w:rPr>
          <w:lang w:val="en-GB" w:eastAsia="ja-JP"/>
        </w:rPr>
        <w:t xml:space="preserve"> use</w:t>
      </w:r>
      <w:r w:rsidR="004F7D1B">
        <w:rPr>
          <w:lang w:val="en-GB" w:eastAsia="ja-JP"/>
        </w:rPr>
        <w:t>d</w:t>
      </w:r>
      <w:r w:rsidR="00C92A7D">
        <w:rPr>
          <w:lang w:val="en-GB" w:eastAsia="ja-JP"/>
        </w:rPr>
        <w:t xml:space="preserve"> as an </w:t>
      </w:r>
      <w:r w:rsidR="00AA36A6">
        <w:rPr>
          <w:lang w:val="en-GB" w:eastAsia="ja-JP"/>
        </w:rPr>
        <w:t xml:space="preserve">SBFD symbol based on </w:t>
      </w:r>
      <w:r w:rsidR="00B75A46">
        <w:rPr>
          <w:lang w:val="en-GB" w:eastAsia="ja-JP"/>
        </w:rPr>
        <w:t>whether</w:t>
      </w:r>
      <w:r w:rsidR="004F7D1B">
        <w:rPr>
          <w:lang w:val="en-GB" w:eastAsia="ja-JP"/>
        </w:rPr>
        <w:t xml:space="preserve"> </w:t>
      </w:r>
      <w:r w:rsidR="00AA36A6">
        <w:rPr>
          <w:lang w:val="en-GB" w:eastAsia="ja-JP"/>
        </w:rPr>
        <w:t>the frequency configuration</w:t>
      </w:r>
      <w:r w:rsidR="00CB0892">
        <w:rPr>
          <w:lang w:val="en-GB" w:eastAsia="ja-JP"/>
        </w:rPr>
        <w:t xml:space="preserve"> is</w:t>
      </w:r>
      <w:r w:rsidR="00AA36A6">
        <w:rPr>
          <w:lang w:val="en-GB" w:eastAsia="ja-JP"/>
        </w:rPr>
        <w:t xml:space="preserve"> </w:t>
      </w:r>
      <w:r w:rsidR="00C92A7D">
        <w:rPr>
          <w:lang w:val="en-GB" w:eastAsia="ja-JP"/>
        </w:rPr>
        <w:t>provided for the</w:t>
      </w:r>
      <w:r w:rsidR="00AA36A6">
        <w:rPr>
          <w:lang w:val="en-GB" w:eastAsia="ja-JP"/>
        </w:rPr>
        <w:t xml:space="preserve"> UL subband and DL subband(s). </w:t>
      </w:r>
      <w:r w:rsidR="004667C8">
        <w:rPr>
          <w:lang w:val="en-GB" w:eastAsia="ja-JP"/>
        </w:rPr>
        <w:t xml:space="preserve">Therefore, there is a need to flexibly configure time and frequency resources in a systematic manner in </w:t>
      </w:r>
      <w:r w:rsidR="00BD3FA0">
        <w:rPr>
          <w:lang w:val="en-GB" w:eastAsia="ja-JP"/>
        </w:rPr>
        <w:t>6GR</w:t>
      </w:r>
      <w:r w:rsidR="004667C8">
        <w:rPr>
          <w:lang w:val="en-GB" w:eastAsia="ja-JP"/>
        </w:rPr>
        <w:t>.</w:t>
      </w:r>
    </w:p>
    <w:p w14:paraId="62A48C4C" w14:textId="450CD76D" w:rsidR="00E13A54" w:rsidRDefault="00E13A54" w:rsidP="00E13A54">
      <w:pPr>
        <w:pStyle w:val="Proposal"/>
        <w:rPr>
          <w:lang w:val="en-GB"/>
        </w:rPr>
      </w:pPr>
      <w:bookmarkStart w:id="15" w:name="_Toc206170452"/>
      <w:r>
        <w:rPr>
          <w:lang w:val="en-GB"/>
        </w:rPr>
        <w:t xml:space="preserve">For </w:t>
      </w:r>
      <w:r w:rsidR="00BD3FA0">
        <w:rPr>
          <w:lang w:val="en-GB"/>
        </w:rPr>
        <w:t>6GR</w:t>
      </w:r>
      <w:r>
        <w:rPr>
          <w:lang w:val="en-GB"/>
        </w:rPr>
        <w:t>, study frame format configurations that natively support flexible time-frequency configurations for traditional and advanced duplexing modes such as SBFD.</w:t>
      </w:r>
      <w:bookmarkEnd w:id="15"/>
      <w:r>
        <w:rPr>
          <w:lang w:val="en-GB"/>
        </w:rPr>
        <w:t xml:space="preserve">  </w:t>
      </w:r>
    </w:p>
    <w:p w14:paraId="555AE5E9" w14:textId="7A2B88CC" w:rsidR="0044318B" w:rsidRDefault="00783DE9" w:rsidP="003E3771">
      <w:pPr>
        <w:rPr>
          <w:lang w:val="en-GB" w:eastAsia="ja-JP"/>
        </w:rPr>
      </w:pPr>
      <w:r>
        <w:rPr>
          <w:lang w:val="en-GB" w:eastAsia="ja-JP"/>
        </w:rPr>
        <w:t xml:space="preserve">Moreover, looking </w:t>
      </w:r>
      <w:r w:rsidR="0010572F">
        <w:rPr>
          <w:lang w:val="en-GB" w:eastAsia="ja-JP"/>
        </w:rPr>
        <w:t xml:space="preserve">forward, </w:t>
      </w:r>
      <w:r w:rsidR="00BD3FA0">
        <w:rPr>
          <w:lang w:val="en-GB" w:eastAsia="ja-JP"/>
        </w:rPr>
        <w:t>6GR</w:t>
      </w:r>
      <w:r w:rsidR="00E13A54" w:rsidRPr="00E13A54">
        <w:rPr>
          <w:lang w:val="en-GB" w:eastAsia="ja-JP"/>
        </w:rPr>
        <w:t xml:space="preserve"> radio access networks will need to support a wide range of services </w:t>
      </w:r>
      <w:r w:rsidR="00975FBB">
        <w:rPr>
          <w:lang w:val="en-GB" w:eastAsia="ja-JP"/>
        </w:rPr>
        <w:t xml:space="preserve">and use cases </w:t>
      </w:r>
      <w:r w:rsidR="00E13A54" w:rsidRPr="00E13A54">
        <w:rPr>
          <w:lang w:val="en-GB" w:eastAsia="ja-JP"/>
        </w:rPr>
        <w:t xml:space="preserve">across diverse user devices. To ensure different </w:t>
      </w:r>
      <w:r w:rsidR="00975FBB">
        <w:rPr>
          <w:lang w:val="en-GB" w:eastAsia="ja-JP"/>
        </w:rPr>
        <w:t>devices</w:t>
      </w:r>
      <w:r w:rsidR="00E13A54" w:rsidRPr="00E13A54">
        <w:rPr>
          <w:lang w:val="en-GB" w:eastAsia="ja-JP"/>
        </w:rPr>
        <w:t xml:space="preserve"> coexist harmoniously within a cell, the frame structure must be carefully designed. In some cases, specific time–frequency resources should be reserved exclusively for a particular service</w:t>
      </w:r>
      <w:r w:rsidR="00D8571A">
        <w:rPr>
          <w:lang w:val="en-GB" w:eastAsia="ja-JP"/>
        </w:rPr>
        <w:t>. For example, for</w:t>
      </w:r>
      <w:r w:rsidR="007C02F3">
        <w:rPr>
          <w:lang w:val="en-GB" w:eastAsia="ja-JP"/>
        </w:rPr>
        <w:t xml:space="preserve"> services provided by</w:t>
      </w:r>
      <w:r w:rsidR="00D8571A">
        <w:rPr>
          <w:lang w:val="en-GB" w:eastAsia="ja-JP"/>
        </w:rPr>
        <w:t xml:space="preserve"> ISAC </w:t>
      </w:r>
      <w:r w:rsidR="00471F5D">
        <w:rPr>
          <w:lang w:val="en-GB" w:eastAsia="ja-JP"/>
        </w:rPr>
        <w:t>there is a</w:t>
      </w:r>
      <w:r w:rsidR="00D8571A">
        <w:rPr>
          <w:lang w:val="en-GB" w:eastAsia="ja-JP"/>
        </w:rPr>
        <w:t xml:space="preserve"> need</w:t>
      </w:r>
      <w:r w:rsidR="00471F5D">
        <w:rPr>
          <w:lang w:val="en-GB" w:eastAsia="ja-JP"/>
        </w:rPr>
        <w:t xml:space="preserve"> to allocate</w:t>
      </w:r>
      <w:r w:rsidR="00270154">
        <w:rPr>
          <w:lang w:val="en-GB" w:eastAsia="ja-JP"/>
        </w:rPr>
        <w:t xml:space="preserve"> time-</w:t>
      </w:r>
      <w:r w:rsidR="00D8571A">
        <w:rPr>
          <w:lang w:val="en-GB" w:eastAsia="ja-JP"/>
        </w:rPr>
        <w:t xml:space="preserve">frequency resources to transmit and receive pulses </w:t>
      </w:r>
      <w:r w:rsidR="00270154">
        <w:rPr>
          <w:lang w:val="en-GB" w:eastAsia="ja-JP"/>
        </w:rPr>
        <w:t xml:space="preserve">for sensing </w:t>
      </w:r>
      <w:r w:rsidR="00D8571A">
        <w:rPr>
          <w:lang w:val="en-GB" w:eastAsia="ja-JP"/>
        </w:rPr>
        <w:t xml:space="preserve">and to configure guard symbols. </w:t>
      </w:r>
      <w:r w:rsidR="00EB5B4B">
        <w:rPr>
          <w:lang w:val="en-GB" w:eastAsia="ja-JP"/>
        </w:rPr>
        <w:t xml:space="preserve">For other services, it must be flexible to be </w:t>
      </w:r>
      <w:r w:rsidR="00E13A54" w:rsidRPr="00E13A54">
        <w:rPr>
          <w:lang w:val="en-GB" w:eastAsia="ja-JP"/>
        </w:rPr>
        <w:t>made accessible only to the group of UEs that support it. For UEs that do not support that service, these resources should be marked as non-accessible. This approach not only simplifies UE design but also reduces power consumption.</w:t>
      </w:r>
      <w:r w:rsidR="00F96EFF">
        <w:rPr>
          <w:lang w:val="en-GB" w:eastAsia="ja-JP"/>
        </w:rPr>
        <w:t xml:space="preserve"> </w:t>
      </w:r>
      <w:r w:rsidR="006974AF">
        <w:rPr>
          <w:lang w:val="en-GB" w:eastAsia="ja-JP"/>
        </w:rPr>
        <w:t>Therefore, we propose the following</w:t>
      </w:r>
    </w:p>
    <w:p w14:paraId="67F2C005" w14:textId="4190E526" w:rsidR="006974AF" w:rsidRDefault="00BD3FA0" w:rsidP="00F16A6A">
      <w:pPr>
        <w:pStyle w:val="Proposal"/>
        <w:rPr>
          <w:lang w:val="en-GB" w:eastAsia="ja-JP"/>
        </w:rPr>
      </w:pPr>
      <w:bookmarkStart w:id="16" w:name="_Toc206170453"/>
      <w:r>
        <w:t>6GR</w:t>
      </w:r>
      <w:r w:rsidR="00BD00B0">
        <w:t xml:space="preserve"> frame structure </w:t>
      </w:r>
      <w:r w:rsidR="0001314F">
        <w:t xml:space="preserve">should </w:t>
      </w:r>
      <w:r w:rsidR="008D17CA">
        <w:t xml:space="preserve">natively </w:t>
      </w:r>
      <w:r w:rsidR="00BD00B0">
        <w:t xml:space="preserve">support </w:t>
      </w:r>
      <w:r w:rsidR="00EB7B4D">
        <w:t>configuration of</w:t>
      </w:r>
      <w:r w:rsidR="00EE0A84">
        <w:t xml:space="preserve"> t</w:t>
      </w:r>
      <w:r w:rsidR="00BD00B0">
        <w:t xml:space="preserve">ime-frequency resource reservation </w:t>
      </w:r>
      <w:r w:rsidR="00BD00B0" w:rsidRPr="00BD00B0">
        <w:t xml:space="preserve">to </w:t>
      </w:r>
      <w:r w:rsidR="00EE0A84">
        <w:t>user</w:t>
      </w:r>
      <w:r w:rsidR="00C96B48">
        <w:t xml:space="preserve"> group</w:t>
      </w:r>
      <w:r w:rsidR="00EE0A84">
        <w:t xml:space="preserve">s </w:t>
      </w:r>
      <w:r w:rsidR="00BD00B0" w:rsidRPr="00BD00B0">
        <w:t>with</w:t>
      </w:r>
      <w:r w:rsidR="00913B8C">
        <w:t xml:space="preserve"> </w:t>
      </w:r>
      <w:r w:rsidR="00AA4F0A">
        <w:t>specific</w:t>
      </w:r>
      <w:r w:rsidR="003E3652">
        <w:t xml:space="preserve"> requirements</w:t>
      </w:r>
      <w:r w:rsidR="00BD00B0" w:rsidRPr="00BD00B0">
        <w:t> </w:t>
      </w:r>
      <w:r w:rsidR="006E44C2">
        <w:t xml:space="preserve">and prevent </w:t>
      </w:r>
      <w:r w:rsidR="008A12B5">
        <w:t>access</w:t>
      </w:r>
      <w:r w:rsidR="006E44C2">
        <w:t xml:space="preserve"> of those resources by </w:t>
      </w:r>
      <w:r w:rsidR="00913B8C" w:rsidRPr="00676F86">
        <w:t>other</w:t>
      </w:r>
      <w:r w:rsidR="00B70FA4">
        <w:t xml:space="preserve"> user</w:t>
      </w:r>
      <w:r w:rsidR="00C96B48">
        <w:t xml:space="preserve"> group</w:t>
      </w:r>
      <w:r w:rsidR="00B70FA4">
        <w:t>s</w:t>
      </w:r>
      <w:r w:rsidR="00676F86" w:rsidRPr="00676F86">
        <w:t>.</w:t>
      </w:r>
      <w:bookmarkEnd w:id="16"/>
    </w:p>
    <w:p w14:paraId="35E3389E" w14:textId="693D4AD1" w:rsidR="00CB5F7A" w:rsidRDefault="00CB5F7A" w:rsidP="00A71A66">
      <w:pPr>
        <w:pStyle w:val="Heading2"/>
      </w:pPr>
      <w:r>
        <w:t>Frequency domain structure</w:t>
      </w:r>
    </w:p>
    <w:p w14:paraId="3F2A47B7" w14:textId="257B1814" w:rsidR="00401810" w:rsidRDefault="00401810" w:rsidP="00401810">
      <w:pPr>
        <w:rPr>
          <w:lang w:val="en-GB" w:eastAsia="ja-JP"/>
        </w:rPr>
      </w:pPr>
      <w:r>
        <w:rPr>
          <w:lang w:val="en-GB" w:eastAsia="ja-JP"/>
        </w:rPr>
        <w:t xml:space="preserve">As in NR, one </w:t>
      </w:r>
      <w:r w:rsidRPr="00786F82">
        <w:rPr>
          <w:i/>
          <w:iCs/>
          <w:lang w:val="en-GB" w:eastAsia="ja-JP"/>
        </w:rPr>
        <w:t xml:space="preserve">resource </w:t>
      </w:r>
      <w:r w:rsidR="00786F82" w:rsidRPr="00786F82">
        <w:rPr>
          <w:i/>
          <w:iCs/>
          <w:lang w:val="en-GB" w:eastAsia="ja-JP"/>
        </w:rPr>
        <w:t>block</w:t>
      </w:r>
      <w:r w:rsidR="00786F82">
        <w:rPr>
          <w:lang w:val="en-GB" w:eastAsia="ja-JP"/>
        </w:rPr>
        <w:t xml:space="preserve"> </w:t>
      </w:r>
      <w:r>
        <w:rPr>
          <w:lang w:val="en-GB" w:eastAsia="ja-JP"/>
        </w:rPr>
        <w:t xml:space="preserve">constitutes of </w:t>
      </w:r>
      <w:r w:rsidR="00786F82">
        <w:rPr>
          <w:lang w:val="en-GB" w:eastAsia="ja-JP"/>
        </w:rPr>
        <w:t xml:space="preserve">12 consecutive </w:t>
      </w:r>
      <w:r>
        <w:rPr>
          <w:lang w:val="en-GB" w:eastAsia="ja-JP"/>
        </w:rPr>
        <w:t>subcarrier</w:t>
      </w:r>
      <w:r w:rsidR="00786F82">
        <w:rPr>
          <w:lang w:val="en-GB" w:eastAsia="ja-JP"/>
        </w:rPr>
        <w:t>s</w:t>
      </w:r>
      <w:r>
        <w:rPr>
          <w:lang w:val="en-GB" w:eastAsia="ja-JP"/>
        </w:rPr>
        <w:t xml:space="preserve"> during one </w:t>
      </w:r>
      <w:r w:rsidR="00786F82">
        <w:rPr>
          <w:lang w:val="en-GB" w:eastAsia="ja-JP"/>
        </w:rPr>
        <w:t xml:space="preserve">OFDM </w:t>
      </w:r>
      <w:r>
        <w:rPr>
          <w:lang w:val="en-GB" w:eastAsia="ja-JP"/>
        </w:rPr>
        <w:t>symbol</w:t>
      </w:r>
      <w:r w:rsidR="00786F82">
        <w:rPr>
          <w:lang w:val="en-GB" w:eastAsia="ja-JP"/>
        </w:rPr>
        <w:t>. One resource block is the smallest resource that can be scheduled to o</w:t>
      </w:r>
      <w:r w:rsidR="005D599F">
        <w:rPr>
          <w:lang w:val="en-GB" w:eastAsia="ja-JP"/>
        </w:rPr>
        <w:t>ne UE.</w:t>
      </w:r>
    </w:p>
    <w:p w14:paraId="2F1EB708" w14:textId="00F152AF" w:rsidR="00502646" w:rsidRDefault="00D30B58" w:rsidP="00D6292C">
      <w:pPr>
        <w:jc w:val="both"/>
        <w:rPr>
          <w:lang w:val="en-GB" w:eastAsia="ja-JP"/>
        </w:rPr>
      </w:pPr>
      <w:r>
        <w:rPr>
          <w:lang w:val="en-GB" w:eastAsia="ja-JP"/>
        </w:rPr>
        <w:t xml:space="preserve">NR supports bandwidth parts (BWPs). Initially, BWPs were introduced to allow UEs to consistently operate in part of a carrier, with the main intention to reduce UE power consumption and complexity. </w:t>
      </w:r>
      <w:r w:rsidR="00D5142F">
        <w:rPr>
          <w:lang w:val="en-GB" w:eastAsia="ja-JP"/>
        </w:rPr>
        <w:t xml:space="preserve">Bandwidth parts became a part of the RRC structure, where a somewhat arbitrary set of RRC parameters were configured inside each bandwidth part. Once the bandwidth part was changed, the UE would stop using the RRC parameters in the old bandwidth </w:t>
      </w:r>
      <w:r w:rsidR="0055769F">
        <w:rPr>
          <w:lang w:val="en-GB" w:eastAsia="ja-JP"/>
        </w:rPr>
        <w:t>part and</w:t>
      </w:r>
      <w:r w:rsidR="00D5142F">
        <w:rPr>
          <w:lang w:val="en-GB" w:eastAsia="ja-JP"/>
        </w:rPr>
        <w:t xml:space="preserve"> instead use the corresponding parameters in the </w:t>
      </w:r>
      <w:r w:rsidR="0069140A">
        <w:rPr>
          <w:lang w:val="en-GB" w:eastAsia="ja-JP"/>
        </w:rPr>
        <w:t>new bandwidth part.</w:t>
      </w:r>
      <w:r w:rsidR="00BF6D4B">
        <w:rPr>
          <w:lang w:val="en-GB" w:eastAsia="ja-JP"/>
        </w:rPr>
        <w:t xml:space="preserve"> Partly due to the hierarchical RRC structure, this led to that many parameters that were unrelated to the bandwidth could be changed by changing the bandwidth part.</w:t>
      </w:r>
    </w:p>
    <w:p w14:paraId="33516B6C" w14:textId="6C73A7AF" w:rsidR="00502646" w:rsidRDefault="004F2388" w:rsidP="00D6292C">
      <w:pPr>
        <w:jc w:val="both"/>
        <w:rPr>
          <w:lang w:val="en-GB" w:eastAsia="ja-JP"/>
        </w:rPr>
      </w:pPr>
      <w:r>
        <w:rPr>
          <w:lang w:val="en-GB" w:eastAsia="ja-JP"/>
        </w:rPr>
        <w:t xml:space="preserve">We foresee that also in </w:t>
      </w:r>
      <w:r w:rsidR="00BD3FA0">
        <w:rPr>
          <w:lang w:val="en-GB" w:eastAsia="ja-JP"/>
        </w:rPr>
        <w:t>6GR</w:t>
      </w:r>
      <w:r>
        <w:rPr>
          <w:lang w:val="en-GB" w:eastAsia="ja-JP"/>
        </w:rPr>
        <w:t xml:space="preserve">, there </w:t>
      </w:r>
      <w:r w:rsidR="00502646">
        <w:rPr>
          <w:lang w:val="en-GB" w:eastAsia="ja-JP"/>
        </w:rPr>
        <w:t xml:space="preserve">may </w:t>
      </w:r>
      <w:r>
        <w:rPr>
          <w:lang w:val="en-GB" w:eastAsia="ja-JP"/>
        </w:rPr>
        <w:t>be a need to restrict the bandwidth over which the UE operates to reduce the UE complexity or power consumption.</w:t>
      </w:r>
      <w:r w:rsidR="00502646">
        <w:rPr>
          <w:lang w:val="en-GB" w:eastAsia="ja-JP"/>
        </w:rPr>
        <w:t xml:space="preserve"> However, this should be achieved using a simpler mechanism that adjusts only the </w:t>
      </w:r>
      <w:r w:rsidR="00A9339A">
        <w:rPr>
          <w:lang w:val="en-GB" w:eastAsia="ja-JP"/>
        </w:rPr>
        <w:t>frequency allocation over which the UE operates:</w:t>
      </w:r>
    </w:p>
    <w:p w14:paraId="33270762" w14:textId="415A0261" w:rsidR="00D30B58" w:rsidRDefault="00502646" w:rsidP="00502646">
      <w:pPr>
        <w:pStyle w:val="Proposal"/>
        <w:rPr>
          <w:lang w:val="en-GB"/>
        </w:rPr>
      </w:pPr>
      <w:bookmarkStart w:id="17" w:name="_Toc206170454"/>
      <w:r>
        <w:rPr>
          <w:lang w:val="en-GB"/>
        </w:rPr>
        <w:t xml:space="preserve">Study a bandwidth adaptation scheme that adjusts only the bandwidth </w:t>
      </w:r>
      <w:r w:rsidR="00696E5E">
        <w:rPr>
          <w:lang w:val="en-GB"/>
        </w:rPr>
        <w:t xml:space="preserve">and frequency location </w:t>
      </w:r>
      <w:r>
        <w:rPr>
          <w:lang w:val="en-GB"/>
        </w:rPr>
        <w:t>over which the UE operates.</w:t>
      </w:r>
      <w:bookmarkEnd w:id="17"/>
      <w:r w:rsidR="00BF6D4B">
        <w:rPr>
          <w:lang w:val="en-GB"/>
        </w:rPr>
        <w:t xml:space="preserve"> </w:t>
      </w:r>
      <w:r w:rsidR="00A1263A">
        <w:rPr>
          <w:lang w:val="en-GB"/>
        </w:rPr>
        <w:t xml:space="preserve"> </w:t>
      </w:r>
    </w:p>
    <w:p w14:paraId="5330AA98" w14:textId="3D651A9E" w:rsidR="00A06457" w:rsidRDefault="00AE3FA8" w:rsidP="00401810">
      <w:pPr>
        <w:rPr>
          <w:lang w:val="en-GB" w:eastAsia="ja-JP"/>
        </w:rPr>
      </w:pPr>
      <w:r>
        <w:rPr>
          <w:lang w:val="en-GB" w:eastAsia="ja-JP"/>
        </w:rPr>
        <w:t xml:space="preserve">To design a scheme to reduce UE power consumption, it is important to realize that it is more efficient to reduce the </w:t>
      </w:r>
      <w:r w:rsidR="00A06457">
        <w:rPr>
          <w:lang w:val="en-GB" w:eastAsia="ja-JP"/>
        </w:rPr>
        <w:t>monit</w:t>
      </w:r>
      <w:r w:rsidR="006A2CA1">
        <w:rPr>
          <w:lang w:val="en-GB" w:eastAsia="ja-JP"/>
        </w:rPr>
        <w:t xml:space="preserve">oring in the time-domain than in the frequency domain. For example, </w:t>
      </w:r>
      <w:r w:rsidR="00333DB2">
        <w:rPr>
          <w:lang w:val="en-GB" w:eastAsia="ja-JP"/>
        </w:rPr>
        <w:t xml:space="preserve">DRX or search space set switching is </w:t>
      </w:r>
      <w:r w:rsidR="00F56EB1">
        <w:rPr>
          <w:lang w:val="en-GB" w:eastAsia="ja-JP"/>
        </w:rPr>
        <w:t xml:space="preserve">typically </w:t>
      </w:r>
      <w:r w:rsidR="00333DB2">
        <w:rPr>
          <w:lang w:val="en-GB" w:eastAsia="ja-JP"/>
        </w:rPr>
        <w:t xml:space="preserve">more efficient than </w:t>
      </w:r>
      <w:r w:rsidR="00F56EB1">
        <w:rPr>
          <w:lang w:val="en-GB" w:eastAsia="ja-JP"/>
        </w:rPr>
        <w:t>bandwidth adaption using BWP switching:</w:t>
      </w:r>
    </w:p>
    <w:p w14:paraId="21BEED6C" w14:textId="7B1BB7C4" w:rsidR="00F56EB1" w:rsidRDefault="00F56EB1" w:rsidP="00F56EB1">
      <w:pPr>
        <w:pStyle w:val="Observation"/>
        <w:rPr>
          <w:lang w:val="en-GB"/>
        </w:rPr>
      </w:pPr>
      <w:bookmarkStart w:id="18" w:name="_Toc206170440"/>
      <w:r>
        <w:rPr>
          <w:lang w:val="en-GB"/>
        </w:rPr>
        <w:t>To reduce the UE power consumption, time-domain adaptation is more important than frequency domain adaption.</w:t>
      </w:r>
      <w:bookmarkEnd w:id="18"/>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5DEF60" w14:textId="24AF448E" w:rsidR="00785B59" w:rsidRDefault="006F65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70440" w:history="1">
        <w:r w:rsidR="00785B59" w:rsidRPr="007D6A19">
          <w:rPr>
            <w:rStyle w:val="Hyperlink"/>
            <w:noProof/>
            <w:lang w:val="en-GB"/>
          </w:rPr>
          <w:t>Observation 1</w:t>
        </w:r>
        <w:r w:rsidR="00785B59">
          <w:rPr>
            <w:rFonts w:asciiTheme="minorHAnsi" w:eastAsiaTheme="minorEastAsia" w:hAnsiTheme="minorHAnsi"/>
            <w:b w:val="0"/>
            <w:noProof/>
            <w:kern w:val="2"/>
            <w:sz w:val="24"/>
            <w:szCs w:val="24"/>
            <w:lang/>
            <w14:ligatures w14:val="standardContextual"/>
          </w:rPr>
          <w:tab/>
        </w:r>
        <w:r w:rsidR="00785B59" w:rsidRPr="007D6A19">
          <w:rPr>
            <w:rStyle w:val="Hyperlink"/>
            <w:noProof/>
            <w:lang w:val="en-GB"/>
          </w:rPr>
          <w:t>To reduce the UE power consumption, time-domain adaptation is more important than frequency domain adaption.</w:t>
        </w:r>
      </w:hyperlink>
    </w:p>
    <w:p w14:paraId="7D91EC5D" w14:textId="62B50A6E"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F55932" w14:textId="0003A1C1" w:rsidR="00785B59" w:rsidRDefault="006E1C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70441" w:history="1">
        <w:r w:rsidR="00785B59" w:rsidRPr="00084C57">
          <w:rPr>
            <w:rStyle w:val="Hyperlink"/>
            <w:noProof/>
          </w:rPr>
          <w:t>Proposal 1</w:t>
        </w:r>
        <w:r w:rsidR="00785B59">
          <w:rPr>
            <w:rFonts w:asciiTheme="minorHAnsi" w:eastAsiaTheme="minorEastAsia" w:hAnsiTheme="minorHAnsi"/>
            <w:b w:val="0"/>
            <w:noProof/>
            <w:kern w:val="2"/>
            <w:sz w:val="24"/>
            <w:szCs w:val="24"/>
            <w:lang/>
            <w14:ligatures w14:val="standardContextual"/>
          </w:rPr>
          <w:tab/>
        </w:r>
        <w:r w:rsidR="00785B59" w:rsidRPr="00084C57">
          <w:rPr>
            <w:rStyle w:val="Hyperlink"/>
            <w:noProof/>
          </w:rPr>
          <w:t>Support CP-OFDM for DL transmission, and CP-OFDM and DFTS-OFDM for UL transmission for all ranks.</w:t>
        </w:r>
      </w:hyperlink>
    </w:p>
    <w:p w14:paraId="296BBDA4" w14:textId="76B7FCD8"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2" w:history="1">
        <w:r w:rsidRPr="00084C57">
          <w:rPr>
            <w:rStyle w:val="Hyperlink"/>
            <w:noProof/>
          </w:rPr>
          <w:t>Proposal 2</w:t>
        </w:r>
        <w:r>
          <w:rPr>
            <w:rFonts w:asciiTheme="minorHAnsi" w:eastAsiaTheme="minorEastAsia" w:hAnsiTheme="minorHAnsi"/>
            <w:b w:val="0"/>
            <w:noProof/>
            <w:kern w:val="2"/>
            <w:sz w:val="24"/>
            <w:szCs w:val="24"/>
            <w:lang/>
            <w14:ligatures w14:val="standardContextual"/>
          </w:rPr>
          <w:tab/>
        </w:r>
        <w:r w:rsidRPr="00084C57">
          <w:rPr>
            <w:rStyle w:val="Hyperlink"/>
            <w:noProof/>
          </w:rPr>
          <w:t>Support 15 and 30 kHz subcarrier spacing for FR1, and 120 kHz subcarrier spacing for FR2.</w:t>
        </w:r>
      </w:hyperlink>
    </w:p>
    <w:p w14:paraId="2556F454" w14:textId="45D02D70"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3" w:history="1">
        <w:r w:rsidRPr="00084C57">
          <w:rPr>
            <w:rStyle w:val="Hyperlink"/>
            <w:noProof/>
          </w:rPr>
          <w:t>Proposal 3</w:t>
        </w:r>
        <w:r>
          <w:rPr>
            <w:rFonts w:asciiTheme="minorHAnsi" w:eastAsiaTheme="minorEastAsia" w:hAnsiTheme="minorHAnsi"/>
            <w:b w:val="0"/>
            <w:noProof/>
            <w:kern w:val="2"/>
            <w:sz w:val="24"/>
            <w:szCs w:val="24"/>
            <w:lang/>
            <w14:ligatures w14:val="standardContextual"/>
          </w:rPr>
          <w:tab/>
        </w:r>
        <w:r w:rsidRPr="00084C57">
          <w:rPr>
            <w:rStyle w:val="Hyperlink"/>
            <w:noProof/>
          </w:rPr>
          <w:t>Strive for one band – one numerology.</w:t>
        </w:r>
      </w:hyperlink>
    </w:p>
    <w:p w14:paraId="13E7F364" w14:textId="6EFF22D3"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4" w:history="1">
        <w:r w:rsidRPr="00084C57">
          <w:rPr>
            <w:rStyle w:val="Hyperlink"/>
            <w:noProof/>
          </w:rPr>
          <w:t>Proposal 4</w:t>
        </w:r>
        <w:r>
          <w:rPr>
            <w:rFonts w:asciiTheme="minorHAnsi" w:eastAsiaTheme="minorEastAsia" w:hAnsiTheme="minorHAnsi"/>
            <w:b w:val="0"/>
            <w:noProof/>
            <w:kern w:val="2"/>
            <w:sz w:val="24"/>
            <w:szCs w:val="24"/>
            <w:lang/>
            <w14:ligatures w14:val="standardContextual"/>
          </w:rPr>
          <w:tab/>
        </w:r>
        <w:r w:rsidRPr="00084C57">
          <w:rPr>
            <w:rStyle w:val="Hyperlink"/>
            <w:noProof/>
          </w:rPr>
          <w:t>Do not support SCS 240 kHz for SSB.</w:t>
        </w:r>
      </w:hyperlink>
    </w:p>
    <w:p w14:paraId="4470F1A2" w14:textId="79AA623B"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5" w:history="1">
        <w:r w:rsidRPr="00084C57">
          <w:rPr>
            <w:rStyle w:val="Hyperlink"/>
            <w:noProof/>
          </w:rPr>
          <w:t>Proposal 5</w:t>
        </w:r>
        <w:r>
          <w:rPr>
            <w:rFonts w:asciiTheme="minorHAnsi" w:eastAsiaTheme="minorEastAsia" w:hAnsiTheme="minorHAnsi"/>
            <w:b w:val="0"/>
            <w:noProof/>
            <w:kern w:val="2"/>
            <w:sz w:val="24"/>
            <w:szCs w:val="24"/>
            <w:lang/>
            <w14:ligatures w14:val="standardContextual"/>
          </w:rPr>
          <w:tab/>
        </w:r>
        <w:r w:rsidRPr="00084C57">
          <w:rPr>
            <w:rStyle w:val="Hyperlink"/>
            <w:noProof/>
          </w:rPr>
          <w:t>Support 30 kHz subcarrier spacing for carrier frequencies between 7 and 15 GHz.</w:t>
        </w:r>
      </w:hyperlink>
    </w:p>
    <w:p w14:paraId="3BF2B76F" w14:textId="1F616910"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6" w:history="1">
        <w:r w:rsidRPr="00084C57">
          <w:rPr>
            <w:rStyle w:val="Hyperlink"/>
            <w:noProof/>
            <w:lang w:val="en-GB"/>
          </w:rPr>
          <w:t>Proposal 6</w:t>
        </w:r>
        <w:r>
          <w:rPr>
            <w:rFonts w:asciiTheme="minorHAnsi" w:eastAsiaTheme="minorEastAsia" w:hAnsiTheme="minorHAnsi"/>
            <w:b w:val="0"/>
            <w:noProof/>
            <w:kern w:val="2"/>
            <w:sz w:val="24"/>
            <w:szCs w:val="24"/>
            <w:lang/>
            <w14:ligatures w14:val="standardContextual"/>
          </w:rPr>
          <w:tab/>
        </w:r>
        <w:r w:rsidRPr="00084C57">
          <w:rPr>
            <w:rStyle w:val="Hyperlink"/>
            <w:noProof/>
            <w:lang w:val="en-GB"/>
          </w:rPr>
          <w:t>Support a minimum carrier bandwidth of 3 MHz for FR1 FDD with 15 kHz SCS.</w:t>
        </w:r>
      </w:hyperlink>
    </w:p>
    <w:p w14:paraId="6973E028" w14:textId="175AD43B"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7" w:history="1">
        <w:r w:rsidRPr="00084C57">
          <w:rPr>
            <w:rStyle w:val="Hyperlink"/>
            <w:noProof/>
          </w:rPr>
          <w:t>Proposal 7</w:t>
        </w:r>
        <w:r>
          <w:rPr>
            <w:rFonts w:asciiTheme="minorHAnsi" w:eastAsiaTheme="minorEastAsia" w:hAnsiTheme="minorHAnsi"/>
            <w:b w:val="0"/>
            <w:noProof/>
            <w:kern w:val="2"/>
            <w:sz w:val="24"/>
            <w:szCs w:val="24"/>
            <w:lang/>
            <w14:ligatures w14:val="standardContextual"/>
          </w:rPr>
          <w:tab/>
        </w:r>
        <w:r w:rsidRPr="00084C57">
          <w:rPr>
            <w:rStyle w:val="Hyperlink"/>
            <w:noProof/>
          </w:rPr>
          <w:t>Keep the normal CP lengths from NR for the supported SCSs in 6GR.</w:t>
        </w:r>
      </w:hyperlink>
    </w:p>
    <w:p w14:paraId="1D6B5FA3" w14:textId="38726E5D"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8" w:history="1">
        <w:r w:rsidRPr="00084C57">
          <w:rPr>
            <w:rStyle w:val="Hyperlink"/>
            <w:noProof/>
          </w:rPr>
          <w:t>Proposal 8</w:t>
        </w:r>
        <w:r>
          <w:rPr>
            <w:rFonts w:asciiTheme="minorHAnsi" w:eastAsiaTheme="minorEastAsia" w:hAnsiTheme="minorHAnsi"/>
            <w:b w:val="0"/>
            <w:noProof/>
            <w:kern w:val="2"/>
            <w:sz w:val="24"/>
            <w:szCs w:val="24"/>
            <w:lang/>
            <w14:ligatures w14:val="standardContextual"/>
          </w:rPr>
          <w:tab/>
        </w:r>
        <w:r w:rsidRPr="00084C57">
          <w:rPr>
            <w:rStyle w:val="Hyperlink"/>
            <w:noProof/>
          </w:rPr>
          <w:t>Do not support extended CP for communication purposes in 6GR.</w:t>
        </w:r>
      </w:hyperlink>
    </w:p>
    <w:p w14:paraId="3B40A26B" w14:textId="4D7C2685"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49" w:history="1">
        <w:r w:rsidRPr="00084C57">
          <w:rPr>
            <w:rStyle w:val="Hyperlink"/>
            <w:noProof/>
          </w:rPr>
          <w:t>Proposal 9</w:t>
        </w:r>
        <w:r>
          <w:rPr>
            <w:rFonts w:asciiTheme="minorHAnsi" w:eastAsiaTheme="minorEastAsia" w:hAnsiTheme="minorHAnsi"/>
            <w:b w:val="0"/>
            <w:noProof/>
            <w:kern w:val="2"/>
            <w:sz w:val="24"/>
            <w:szCs w:val="24"/>
            <w:lang/>
            <w14:ligatures w14:val="standardContextual"/>
          </w:rPr>
          <w:tab/>
        </w:r>
        <w:r w:rsidRPr="00084C57">
          <w:rPr>
            <w:rStyle w:val="Hyperlink"/>
            <w:noProof/>
          </w:rPr>
          <w:t>If sensing requires a longer CP, it should be created in a transparent way without impacting symbol boundaries in the frame structure.</w:t>
        </w:r>
      </w:hyperlink>
    </w:p>
    <w:p w14:paraId="39A3B12C" w14:textId="2CDA06B4"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50" w:history="1">
        <w:r w:rsidRPr="00084C57">
          <w:rPr>
            <w:rStyle w:val="Hyperlink"/>
            <w:noProof/>
            <w:lang w:val="en-GB" w:eastAsia="ja-JP"/>
          </w:rPr>
          <w:t>Proposal 10</w:t>
        </w:r>
        <w:r>
          <w:rPr>
            <w:rFonts w:asciiTheme="minorHAnsi" w:eastAsiaTheme="minorEastAsia" w:hAnsiTheme="minorHAnsi"/>
            <w:b w:val="0"/>
            <w:noProof/>
            <w:kern w:val="2"/>
            <w:sz w:val="24"/>
            <w:szCs w:val="24"/>
            <w:lang/>
            <w14:ligatures w14:val="standardContextual"/>
          </w:rPr>
          <w:tab/>
        </w:r>
        <w:r w:rsidRPr="00084C57">
          <w:rPr>
            <w:rStyle w:val="Hyperlink"/>
            <w:noProof/>
          </w:rPr>
          <w:t>Keep 10 ms frames, and 1 ms subframes as timing references.</w:t>
        </w:r>
      </w:hyperlink>
    </w:p>
    <w:p w14:paraId="57D0B7B4" w14:textId="08179625"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51" w:history="1">
        <w:r w:rsidRPr="00084C57">
          <w:rPr>
            <w:rStyle w:val="Hyperlink"/>
            <w:noProof/>
            <w:lang w:val="en-GB" w:eastAsia="ja-JP"/>
          </w:rPr>
          <w:t>Proposal 11</w:t>
        </w:r>
        <w:r>
          <w:rPr>
            <w:rFonts w:asciiTheme="minorHAnsi" w:eastAsiaTheme="minorEastAsia" w:hAnsiTheme="minorHAnsi"/>
            <w:b w:val="0"/>
            <w:noProof/>
            <w:kern w:val="2"/>
            <w:sz w:val="24"/>
            <w:szCs w:val="24"/>
            <w:lang/>
            <w14:ligatures w14:val="standardContextual"/>
          </w:rPr>
          <w:tab/>
        </w:r>
        <w:r w:rsidRPr="00084C57">
          <w:rPr>
            <w:rStyle w:val="Hyperlink"/>
            <w:noProof/>
            <w:lang w:val="en-GB" w:eastAsia="ja-JP"/>
          </w:rPr>
          <w:t xml:space="preserve">In 6GR, a transport block is mapped over an allocation </w:t>
        </w:r>
        <w:r w:rsidRPr="00084C57">
          <w:rPr>
            <w:rStyle w:val="Hyperlink"/>
            <w:noProof/>
            <w:lang w:val="en-GB"/>
          </w:rPr>
          <w:t>that may stretch over more than 14 symbols.</w:t>
        </w:r>
        <w:r w:rsidRPr="00084C57">
          <w:rPr>
            <w:rStyle w:val="Hyperlink"/>
            <w:noProof/>
            <w:lang w:val="en-GB" w:eastAsia="ja-JP"/>
          </w:rPr>
          <w:t xml:space="preserve">  The allocation may start in any symbol in the slot</w:t>
        </w:r>
      </w:hyperlink>
    </w:p>
    <w:p w14:paraId="7D24629B" w14:textId="560D809C"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52" w:history="1">
        <w:r w:rsidRPr="00084C57">
          <w:rPr>
            <w:rStyle w:val="Hyperlink"/>
            <w:noProof/>
            <w:lang w:val="en-GB"/>
          </w:rPr>
          <w:t>Proposal 12</w:t>
        </w:r>
        <w:r>
          <w:rPr>
            <w:rFonts w:asciiTheme="minorHAnsi" w:eastAsiaTheme="minorEastAsia" w:hAnsiTheme="minorHAnsi"/>
            <w:b w:val="0"/>
            <w:noProof/>
            <w:kern w:val="2"/>
            <w:sz w:val="24"/>
            <w:szCs w:val="24"/>
            <w:lang/>
            <w14:ligatures w14:val="standardContextual"/>
          </w:rPr>
          <w:tab/>
        </w:r>
        <w:r w:rsidRPr="00084C57">
          <w:rPr>
            <w:rStyle w:val="Hyperlink"/>
            <w:noProof/>
            <w:lang w:val="en-GB"/>
          </w:rPr>
          <w:t>For 6GR, study frame format configurations that natively support flexible time-frequency configurations for traditional and advanced duplexing modes such as SBFD.</w:t>
        </w:r>
      </w:hyperlink>
    </w:p>
    <w:p w14:paraId="77E7DBED" w14:textId="6016043A"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53" w:history="1">
        <w:r w:rsidRPr="00084C57">
          <w:rPr>
            <w:rStyle w:val="Hyperlink"/>
            <w:noProof/>
            <w:lang w:val="en-GB" w:eastAsia="ja-JP"/>
          </w:rPr>
          <w:t>Proposal 13</w:t>
        </w:r>
        <w:r>
          <w:rPr>
            <w:rFonts w:asciiTheme="minorHAnsi" w:eastAsiaTheme="minorEastAsia" w:hAnsiTheme="minorHAnsi"/>
            <w:b w:val="0"/>
            <w:noProof/>
            <w:kern w:val="2"/>
            <w:sz w:val="24"/>
            <w:szCs w:val="24"/>
            <w:lang/>
            <w14:ligatures w14:val="standardContextual"/>
          </w:rPr>
          <w:tab/>
        </w:r>
        <w:r w:rsidRPr="00084C57">
          <w:rPr>
            <w:rStyle w:val="Hyperlink"/>
            <w:noProof/>
          </w:rPr>
          <w:t>6GR frame structure should natively support configuration of time-frequency resource reservation to user groups with specific requirements and prevent access of those resources by other user groups.</w:t>
        </w:r>
      </w:hyperlink>
    </w:p>
    <w:p w14:paraId="14ED0A9C" w14:textId="5379B9C8" w:rsidR="00785B59" w:rsidRDefault="00785B59">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70454" w:history="1">
        <w:r w:rsidRPr="00084C57">
          <w:rPr>
            <w:rStyle w:val="Hyperlink"/>
            <w:noProof/>
            <w:lang w:val="en-GB"/>
          </w:rPr>
          <w:t>Proposal 14</w:t>
        </w:r>
        <w:r>
          <w:rPr>
            <w:rFonts w:asciiTheme="minorHAnsi" w:eastAsiaTheme="minorEastAsia" w:hAnsiTheme="minorHAnsi"/>
            <w:b w:val="0"/>
            <w:noProof/>
            <w:kern w:val="2"/>
            <w:sz w:val="24"/>
            <w:szCs w:val="24"/>
            <w:lang/>
            <w14:ligatures w14:val="standardContextual"/>
          </w:rPr>
          <w:tab/>
        </w:r>
        <w:r w:rsidRPr="00084C57">
          <w:rPr>
            <w:rStyle w:val="Hyperlink"/>
            <w:noProof/>
            <w:lang w:val="en-GB"/>
          </w:rPr>
          <w:t>Study a bandwidth adaptation scheme that adjusts only the bandwidth and frequency location over which the UE operates.</w:t>
        </w:r>
      </w:hyperlink>
    </w:p>
    <w:p w14:paraId="58ACA235" w14:textId="64BCD1B8" w:rsidR="00C01F33" w:rsidRPr="00667C7C" w:rsidRDefault="006E1C82" w:rsidP="00667C7C">
      <w:pPr>
        <w:pStyle w:val="BodyText"/>
        <w:rPr>
          <w:b/>
          <w:bCs/>
        </w:rPr>
      </w:pPr>
      <w:r>
        <w:rPr>
          <w:b/>
          <w:bCs/>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1B64D72F" w14:textId="1D3FDCA7" w:rsidR="00213A90" w:rsidRPr="001B5F2A" w:rsidRDefault="00213A90" w:rsidP="00311702">
      <w:pPr>
        <w:pStyle w:val="Reference"/>
      </w:pPr>
      <w:bookmarkStart w:id="20" w:name="_Ref204596969"/>
      <w:bookmarkStart w:id="21" w:name="_Ref174151459"/>
      <w:bookmarkStart w:id="22" w:name="_Ref189809556"/>
      <w:r w:rsidRPr="001B5F2A">
        <w:t xml:space="preserve">RP-251881, </w:t>
      </w:r>
      <w:r w:rsidR="005F1294" w:rsidRPr="001B5F2A">
        <w:t>New SID: Study on 6G Radio</w:t>
      </w:r>
      <w:r w:rsidR="00197D2B" w:rsidRPr="001B5F2A">
        <w:t xml:space="preserve">, NTT Docomo, </w:t>
      </w:r>
      <w:r w:rsidR="001B5F2A" w:rsidRPr="001B5F2A">
        <w:t xml:space="preserve">RAN#108, </w:t>
      </w:r>
      <w:r w:rsidR="00197D2B" w:rsidRPr="001B5F2A">
        <w:t>Prague, Czech Republic, June 2025</w:t>
      </w:r>
      <w:bookmarkEnd w:id="20"/>
    </w:p>
    <w:p w14:paraId="53F2E14A" w14:textId="76A47D85" w:rsidR="00C85AC1" w:rsidRPr="00DD4512" w:rsidRDefault="00C85AC1" w:rsidP="00311702">
      <w:pPr>
        <w:pStyle w:val="Reference"/>
      </w:pPr>
      <w:r w:rsidRPr="00DD4512">
        <w:t>R1-</w:t>
      </w:r>
      <w:r w:rsidR="004C0D97" w:rsidRPr="00DD4512">
        <w:t>2505650</w:t>
      </w:r>
      <w:r w:rsidRPr="00DD4512">
        <w:t>, Overview of 6GR air interface, Ericsson, RAN1#122, B</w:t>
      </w:r>
      <w:r w:rsidR="00DD4512" w:rsidRPr="00DD4512">
        <w:t>e</w:t>
      </w:r>
      <w:r w:rsidRPr="00DD4512">
        <w:t>ngaluru, India, Aug 2025</w:t>
      </w:r>
    </w:p>
    <w:p w14:paraId="55498EFA" w14:textId="59616F4B" w:rsidR="00C85AC1" w:rsidRPr="00DD4512" w:rsidRDefault="00C85AC1" w:rsidP="00C85AC1">
      <w:pPr>
        <w:pStyle w:val="Reference"/>
      </w:pPr>
      <w:bookmarkStart w:id="23" w:name="_Ref204250766"/>
      <w:r w:rsidRPr="00DD4512">
        <w:t>R1-25</w:t>
      </w:r>
      <w:r w:rsidR="00DD4512" w:rsidRPr="00DD4512">
        <w:t>05520</w:t>
      </w:r>
      <w:r w:rsidRPr="00DD4512">
        <w:t>, On 6G waveform, Ericsson, RAN1#122, B</w:t>
      </w:r>
      <w:r w:rsidR="00DD4512" w:rsidRPr="00DD4512">
        <w:t>e</w:t>
      </w:r>
      <w:r w:rsidRPr="00DD4512">
        <w:t>ngaluru, India, Aug 2025</w:t>
      </w:r>
      <w:bookmarkEnd w:id="23"/>
    </w:p>
    <w:p w14:paraId="31BDAA0F" w14:textId="6E21BD47" w:rsidR="00F4253C" w:rsidRPr="001B5F2A" w:rsidRDefault="00847226" w:rsidP="00C85AC1">
      <w:pPr>
        <w:pStyle w:val="Reference"/>
      </w:pPr>
      <w:bookmarkStart w:id="24" w:name="_Ref205217807"/>
      <w:r w:rsidRPr="001B5F2A">
        <w:t xml:space="preserve">RP-242599, </w:t>
      </w:r>
      <w:r w:rsidR="001567E0" w:rsidRPr="001B5F2A">
        <w:t xml:space="preserve">On MIMO Phase 6 in Rel.20, Ericsson, </w:t>
      </w:r>
      <w:r w:rsidR="001B5F2A" w:rsidRPr="001B5F2A">
        <w:t>RAN#106, Madrid, Spain, December 2024</w:t>
      </w:r>
      <w:bookmarkEnd w:id="24"/>
    </w:p>
    <w:bookmarkEnd w:id="21"/>
    <w:bookmarkEnd w:id="22"/>
    <w:p w14:paraId="715CA09B" w14:textId="77777777" w:rsidR="003A7EF3" w:rsidRPr="00CE0424" w:rsidRDefault="003A7EF3" w:rsidP="00CE0424">
      <w:pPr>
        <w:pStyle w:val="BodyText"/>
      </w:pPr>
    </w:p>
    <w:sectPr w:rsidR="003A7EF3"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6922B" w14:textId="77777777" w:rsidR="00787753" w:rsidRDefault="00787753">
      <w:r>
        <w:separator/>
      </w:r>
    </w:p>
  </w:endnote>
  <w:endnote w:type="continuationSeparator" w:id="0">
    <w:p w14:paraId="34E9F6DD" w14:textId="77777777" w:rsidR="00787753" w:rsidRDefault="00787753">
      <w:r>
        <w:continuationSeparator/>
      </w:r>
    </w:p>
  </w:endnote>
  <w:endnote w:type="continuationNotice" w:id="1">
    <w:p w14:paraId="1B3E79D2" w14:textId="77777777" w:rsidR="00787753" w:rsidRDefault="00787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CEEBB" w14:textId="77777777" w:rsidR="001E3F04" w:rsidRDefault="001E3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9620" w14:textId="77777777" w:rsidR="001E3F04" w:rsidRDefault="001E3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6693" w14:textId="77777777" w:rsidR="00787753" w:rsidRDefault="00787753">
      <w:r>
        <w:separator/>
      </w:r>
    </w:p>
  </w:footnote>
  <w:footnote w:type="continuationSeparator" w:id="0">
    <w:p w14:paraId="4764B823" w14:textId="77777777" w:rsidR="00787753" w:rsidRDefault="00787753">
      <w:r>
        <w:continuationSeparator/>
      </w:r>
    </w:p>
  </w:footnote>
  <w:footnote w:type="continuationNotice" w:id="1">
    <w:p w14:paraId="4FBEA573" w14:textId="77777777" w:rsidR="00787753" w:rsidRDefault="007877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6EFD" w14:textId="77777777" w:rsidR="001E3F04" w:rsidRDefault="001E3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4D12" w14:textId="77777777" w:rsidR="001E3F04" w:rsidRDefault="001E3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3225B1"/>
    <w:multiLevelType w:val="hybridMultilevel"/>
    <w:tmpl w:val="AFE8D6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471"/>
    <w:multiLevelType w:val="hybridMultilevel"/>
    <w:tmpl w:val="BF2C6F4C"/>
    <w:lvl w:ilvl="0" w:tplc="B5F6556C">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C2659E"/>
    <w:multiLevelType w:val="hybridMultilevel"/>
    <w:tmpl w:val="48287C3E"/>
    <w:lvl w:ilvl="0" w:tplc="6472F1F8">
      <w:start w:val="400"/>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19758996">
    <w:abstractNumId w:val="3"/>
  </w:num>
  <w:num w:numId="2" w16cid:durableId="355155966">
    <w:abstractNumId w:val="18"/>
  </w:num>
  <w:num w:numId="3" w16cid:durableId="1913851990">
    <w:abstractNumId w:val="12"/>
  </w:num>
  <w:num w:numId="4" w16cid:durableId="2090736220">
    <w:abstractNumId w:val="13"/>
  </w:num>
  <w:num w:numId="5" w16cid:durableId="674647555">
    <w:abstractNumId w:val="9"/>
  </w:num>
  <w:num w:numId="6" w16cid:durableId="1498110781">
    <w:abstractNumId w:val="15"/>
  </w:num>
  <w:num w:numId="7" w16cid:durableId="1084961623">
    <w:abstractNumId w:val="22"/>
  </w:num>
  <w:num w:numId="8" w16cid:durableId="2086880802">
    <w:abstractNumId w:val="10"/>
  </w:num>
  <w:num w:numId="9" w16cid:durableId="1576015632">
    <w:abstractNumId w:val="8"/>
  </w:num>
  <w:num w:numId="10" w16cid:durableId="2126541449">
    <w:abstractNumId w:val="2"/>
  </w:num>
  <w:num w:numId="11" w16cid:durableId="693337342">
    <w:abstractNumId w:val="1"/>
  </w:num>
  <w:num w:numId="12" w16cid:durableId="1916816155">
    <w:abstractNumId w:val="0"/>
  </w:num>
  <w:num w:numId="13" w16cid:durableId="1591889704">
    <w:abstractNumId w:val="19"/>
  </w:num>
  <w:num w:numId="14" w16cid:durableId="16199632">
    <w:abstractNumId w:val="20"/>
  </w:num>
  <w:num w:numId="15" w16cid:durableId="298389984">
    <w:abstractNumId w:val="14"/>
  </w:num>
  <w:num w:numId="16" w16cid:durableId="1337730544">
    <w:abstractNumId w:val="23"/>
  </w:num>
  <w:num w:numId="17" w16cid:durableId="561411510">
    <w:abstractNumId w:val="5"/>
  </w:num>
  <w:num w:numId="18" w16cid:durableId="1204906343">
    <w:abstractNumId w:val="7"/>
  </w:num>
  <w:num w:numId="19" w16cid:durableId="578713189">
    <w:abstractNumId w:val="4"/>
  </w:num>
  <w:num w:numId="20" w16cid:durableId="1661736935">
    <w:abstractNumId w:val="27"/>
  </w:num>
  <w:num w:numId="21" w16cid:durableId="1200509507">
    <w:abstractNumId w:val="11"/>
  </w:num>
  <w:num w:numId="22" w16cid:durableId="1050613117">
    <w:abstractNumId w:val="26"/>
  </w:num>
  <w:num w:numId="23" w16cid:durableId="305624043">
    <w:abstractNumId w:val="25"/>
  </w:num>
  <w:num w:numId="24" w16cid:durableId="1867131685">
    <w:abstractNumId w:val="21"/>
  </w:num>
  <w:num w:numId="25" w16cid:durableId="1016885234">
    <w:abstractNumId w:val="6"/>
  </w:num>
  <w:num w:numId="26" w16cid:durableId="1229608246">
    <w:abstractNumId w:val="25"/>
    <w:lvlOverride w:ilvl="0">
      <w:startOverride w:val="11"/>
    </w:lvlOverride>
    <w:lvlOverride w:ilvl="1">
      <w:startOverride w:val="3"/>
    </w:lvlOverride>
    <w:lvlOverride w:ilvl="2">
      <w:startOverride w:val="2"/>
    </w:lvlOverride>
  </w:num>
  <w:num w:numId="27" w16cid:durableId="2099934997">
    <w:abstractNumId w:val="24"/>
  </w:num>
  <w:num w:numId="28" w16cid:durableId="1567063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7979894">
    <w:abstractNumId w:val="23"/>
  </w:num>
  <w:num w:numId="30" w16cid:durableId="956569886">
    <w:abstractNumId w:val="23"/>
  </w:num>
  <w:num w:numId="31" w16cid:durableId="1472403922">
    <w:abstractNumId w:val="16"/>
  </w:num>
  <w:num w:numId="32" w16cid:durableId="2456525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3724875">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43618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18"/>
    <w:rsid w:val="00002A36"/>
    <w:rsid w:val="00002A37"/>
    <w:rsid w:val="00002C9E"/>
    <w:rsid w:val="00003229"/>
    <w:rsid w:val="000037F0"/>
    <w:rsid w:val="00003C2A"/>
    <w:rsid w:val="000043FC"/>
    <w:rsid w:val="00004AA9"/>
    <w:rsid w:val="00004C1D"/>
    <w:rsid w:val="00005148"/>
    <w:rsid w:val="0000564C"/>
    <w:rsid w:val="00006012"/>
    <w:rsid w:val="00006446"/>
    <w:rsid w:val="00006896"/>
    <w:rsid w:val="00007CDC"/>
    <w:rsid w:val="00010786"/>
    <w:rsid w:val="00010E87"/>
    <w:rsid w:val="000112D2"/>
    <w:rsid w:val="00011588"/>
    <w:rsid w:val="00011B28"/>
    <w:rsid w:val="0001314F"/>
    <w:rsid w:val="0001326D"/>
    <w:rsid w:val="00013968"/>
    <w:rsid w:val="00013DD4"/>
    <w:rsid w:val="0001466B"/>
    <w:rsid w:val="00014B3F"/>
    <w:rsid w:val="00014D27"/>
    <w:rsid w:val="00015D15"/>
    <w:rsid w:val="00016FB9"/>
    <w:rsid w:val="000218D8"/>
    <w:rsid w:val="00021B3D"/>
    <w:rsid w:val="00022FD5"/>
    <w:rsid w:val="0002564D"/>
    <w:rsid w:val="00025ECA"/>
    <w:rsid w:val="00026932"/>
    <w:rsid w:val="00027237"/>
    <w:rsid w:val="000276ED"/>
    <w:rsid w:val="000302CF"/>
    <w:rsid w:val="000325B8"/>
    <w:rsid w:val="000332AA"/>
    <w:rsid w:val="00033D87"/>
    <w:rsid w:val="000340DC"/>
    <w:rsid w:val="00034907"/>
    <w:rsid w:val="00034C15"/>
    <w:rsid w:val="00036B09"/>
    <w:rsid w:val="00036BA1"/>
    <w:rsid w:val="00041072"/>
    <w:rsid w:val="0004172F"/>
    <w:rsid w:val="00041A17"/>
    <w:rsid w:val="00041CAF"/>
    <w:rsid w:val="000422E2"/>
    <w:rsid w:val="00042F22"/>
    <w:rsid w:val="0004301D"/>
    <w:rsid w:val="00043B2F"/>
    <w:rsid w:val="000444EF"/>
    <w:rsid w:val="00045203"/>
    <w:rsid w:val="00046D10"/>
    <w:rsid w:val="00046FB3"/>
    <w:rsid w:val="00047CFB"/>
    <w:rsid w:val="000507B6"/>
    <w:rsid w:val="00051F0C"/>
    <w:rsid w:val="00052A07"/>
    <w:rsid w:val="00053282"/>
    <w:rsid w:val="000534E3"/>
    <w:rsid w:val="00053DF3"/>
    <w:rsid w:val="000543D5"/>
    <w:rsid w:val="00054C08"/>
    <w:rsid w:val="00054FE8"/>
    <w:rsid w:val="0005564A"/>
    <w:rsid w:val="00055B96"/>
    <w:rsid w:val="0005606A"/>
    <w:rsid w:val="000566F9"/>
    <w:rsid w:val="00057117"/>
    <w:rsid w:val="00060978"/>
    <w:rsid w:val="000613C8"/>
    <w:rsid w:val="000616E7"/>
    <w:rsid w:val="0006253E"/>
    <w:rsid w:val="0006487E"/>
    <w:rsid w:val="00065343"/>
    <w:rsid w:val="00065E1A"/>
    <w:rsid w:val="000667E5"/>
    <w:rsid w:val="00067C1A"/>
    <w:rsid w:val="000725BC"/>
    <w:rsid w:val="00072A0B"/>
    <w:rsid w:val="00073B6F"/>
    <w:rsid w:val="00074549"/>
    <w:rsid w:val="00077E5F"/>
    <w:rsid w:val="000800ED"/>
    <w:rsid w:val="0008036A"/>
    <w:rsid w:val="000805DE"/>
    <w:rsid w:val="0008087F"/>
    <w:rsid w:val="0008093B"/>
    <w:rsid w:val="00080CA1"/>
    <w:rsid w:val="0008145D"/>
    <w:rsid w:val="0008183C"/>
    <w:rsid w:val="0008187F"/>
    <w:rsid w:val="00081AE6"/>
    <w:rsid w:val="000821BE"/>
    <w:rsid w:val="0008358B"/>
    <w:rsid w:val="00083BEF"/>
    <w:rsid w:val="000855EB"/>
    <w:rsid w:val="00085B52"/>
    <w:rsid w:val="00086158"/>
    <w:rsid w:val="000865A5"/>
    <w:rsid w:val="000866F2"/>
    <w:rsid w:val="0008769C"/>
    <w:rsid w:val="00087862"/>
    <w:rsid w:val="0009009F"/>
    <w:rsid w:val="00091557"/>
    <w:rsid w:val="000924C1"/>
    <w:rsid w:val="000924F0"/>
    <w:rsid w:val="0009261F"/>
    <w:rsid w:val="00093222"/>
    <w:rsid w:val="00093474"/>
    <w:rsid w:val="00093F01"/>
    <w:rsid w:val="000942A2"/>
    <w:rsid w:val="0009510F"/>
    <w:rsid w:val="0009627D"/>
    <w:rsid w:val="00096D80"/>
    <w:rsid w:val="000A069A"/>
    <w:rsid w:val="000A0E66"/>
    <w:rsid w:val="000A1B7B"/>
    <w:rsid w:val="000A56F2"/>
    <w:rsid w:val="000A58C4"/>
    <w:rsid w:val="000A5FF5"/>
    <w:rsid w:val="000A6149"/>
    <w:rsid w:val="000A6275"/>
    <w:rsid w:val="000A6CD4"/>
    <w:rsid w:val="000A77D6"/>
    <w:rsid w:val="000B234A"/>
    <w:rsid w:val="000B2719"/>
    <w:rsid w:val="000B3A8F"/>
    <w:rsid w:val="000B4AB9"/>
    <w:rsid w:val="000B4DB3"/>
    <w:rsid w:val="000B4DDE"/>
    <w:rsid w:val="000B505A"/>
    <w:rsid w:val="000B58C3"/>
    <w:rsid w:val="000B59E1"/>
    <w:rsid w:val="000B61E9"/>
    <w:rsid w:val="000C1047"/>
    <w:rsid w:val="000C10AE"/>
    <w:rsid w:val="000C10B9"/>
    <w:rsid w:val="000C165A"/>
    <w:rsid w:val="000C2E19"/>
    <w:rsid w:val="000C3CA2"/>
    <w:rsid w:val="000C3F0A"/>
    <w:rsid w:val="000C499C"/>
    <w:rsid w:val="000C58EA"/>
    <w:rsid w:val="000C6389"/>
    <w:rsid w:val="000C6DCD"/>
    <w:rsid w:val="000D07A4"/>
    <w:rsid w:val="000D0D07"/>
    <w:rsid w:val="000D2EBB"/>
    <w:rsid w:val="000D3FAC"/>
    <w:rsid w:val="000D4358"/>
    <w:rsid w:val="000D4797"/>
    <w:rsid w:val="000E04EC"/>
    <w:rsid w:val="000E0527"/>
    <w:rsid w:val="000E06E5"/>
    <w:rsid w:val="000E17EB"/>
    <w:rsid w:val="000E1E92"/>
    <w:rsid w:val="000E22A7"/>
    <w:rsid w:val="000E3138"/>
    <w:rsid w:val="000E4363"/>
    <w:rsid w:val="000E481B"/>
    <w:rsid w:val="000E488E"/>
    <w:rsid w:val="000E5A4E"/>
    <w:rsid w:val="000E6B17"/>
    <w:rsid w:val="000E736C"/>
    <w:rsid w:val="000F06D6"/>
    <w:rsid w:val="000F0EB1"/>
    <w:rsid w:val="000F0FF4"/>
    <w:rsid w:val="000F1106"/>
    <w:rsid w:val="000F2B05"/>
    <w:rsid w:val="000F2C87"/>
    <w:rsid w:val="000F34F9"/>
    <w:rsid w:val="000F3BE9"/>
    <w:rsid w:val="000F3F6C"/>
    <w:rsid w:val="000F5D2B"/>
    <w:rsid w:val="000F6DF3"/>
    <w:rsid w:val="000F768C"/>
    <w:rsid w:val="000F7E80"/>
    <w:rsid w:val="001005FF"/>
    <w:rsid w:val="00100841"/>
    <w:rsid w:val="00100C3C"/>
    <w:rsid w:val="00100D2F"/>
    <w:rsid w:val="00104C83"/>
    <w:rsid w:val="0010571B"/>
    <w:rsid w:val="0010572F"/>
    <w:rsid w:val="001062FB"/>
    <w:rsid w:val="001063E6"/>
    <w:rsid w:val="001103F6"/>
    <w:rsid w:val="00111357"/>
    <w:rsid w:val="00111742"/>
    <w:rsid w:val="0011254C"/>
    <w:rsid w:val="00113602"/>
    <w:rsid w:val="00113CF4"/>
    <w:rsid w:val="001153EA"/>
    <w:rsid w:val="00115643"/>
    <w:rsid w:val="00116765"/>
    <w:rsid w:val="00116939"/>
    <w:rsid w:val="00116B07"/>
    <w:rsid w:val="001171B6"/>
    <w:rsid w:val="00117461"/>
    <w:rsid w:val="001175AE"/>
    <w:rsid w:val="0012026A"/>
    <w:rsid w:val="0012175E"/>
    <w:rsid w:val="001219F5"/>
    <w:rsid w:val="00121A20"/>
    <w:rsid w:val="001222C8"/>
    <w:rsid w:val="0012296C"/>
    <w:rsid w:val="0012377F"/>
    <w:rsid w:val="0012413D"/>
    <w:rsid w:val="00124314"/>
    <w:rsid w:val="00124A2E"/>
    <w:rsid w:val="00124ECE"/>
    <w:rsid w:val="00126B4A"/>
    <w:rsid w:val="00130423"/>
    <w:rsid w:val="00130498"/>
    <w:rsid w:val="00130CC0"/>
    <w:rsid w:val="001318FD"/>
    <w:rsid w:val="00132B7C"/>
    <w:rsid w:val="00132D22"/>
    <w:rsid w:val="00132FD0"/>
    <w:rsid w:val="00134032"/>
    <w:rsid w:val="001341E0"/>
    <w:rsid w:val="001344C0"/>
    <w:rsid w:val="001346FA"/>
    <w:rsid w:val="00134B8D"/>
    <w:rsid w:val="00135252"/>
    <w:rsid w:val="00137AB5"/>
    <w:rsid w:val="00137F0B"/>
    <w:rsid w:val="00140F34"/>
    <w:rsid w:val="00143999"/>
    <w:rsid w:val="00144952"/>
    <w:rsid w:val="00144C4F"/>
    <w:rsid w:val="00145CB6"/>
    <w:rsid w:val="00151BFE"/>
    <w:rsid w:val="00151E23"/>
    <w:rsid w:val="001526E0"/>
    <w:rsid w:val="0015271D"/>
    <w:rsid w:val="001527B5"/>
    <w:rsid w:val="00154CAC"/>
    <w:rsid w:val="001551B5"/>
    <w:rsid w:val="00155F8F"/>
    <w:rsid w:val="001567E0"/>
    <w:rsid w:val="00160571"/>
    <w:rsid w:val="00160CE0"/>
    <w:rsid w:val="0016228B"/>
    <w:rsid w:val="00163159"/>
    <w:rsid w:val="00163646"/>
    <w:rsid w:val="001650CF"/>
    <w:rsid w:val="001659C1"/>
    <w:rsid w:val="00166639"/>
    <w:rsid w:val="0016774C"/>
    <w:rsid w:val="001712D2"/>
    <w:rsid w:val="00172EC5"/>
    <w:rsid w:val="00173A8E"/>
    <w:rsid w:val="0017502C"/>
    <w:rsid w:val="001772AA"/>
    <w:rsid w:val="00180AC8"/>
    <w:rsid w:val="0018143F"/>
    <w:rsid w:val="00181FF8"/>
    <w:rsid w:val="00183AC6"/>
    <w:rsid w:val="00183B7A"/>
    <w:rsid w:val="00186747"/>
    <w:rsid w:val="00187354"/>
    <w:rsid w:val="00190258"/>
    <w:rsid w:val="00190AC1"/>
    <w:rsid w:val="00191162"/>
    <w:rsid w:val="001912E1"/>
    <w:rsid w:val="00191EF8"/>
    <w:rsid w:val="00192A5D"/>
    <w:rsid w:val="0019341A"/>
    <w:rsid w:val="00193A36"/>
    <w:rsid w:val="00194B85"/>
    <w:rsid w:val="00194DB4"/>
    <w:rsid w:val="00194ED9"/>
    <w:rsid w:val="00196150"/>
    <w:rsid w:val="00197747"/>
    <w:rsid w:val="00197D2B"/>
    <w:rsid w:val="00197DF9"/>
    <w:rsid w:val="001A0CEB"/>
    <w:rsid w:val="001A191B"/>
    <w:rsid w:val="001A1987"/>
    <w:rsid w:val="001A21DD"/>
    <w:rsid w:val="001A2564"/>
    <w:rsid w:val="001A2F05"/>
    <w:rsid w:val="001A31E0"/>
    <w:rsid w:val="001A3D4B"/>
    <w:rsid w:val="001A59FD"/>
    <w:rsid w:val="001A6173"/>
    <w:rsid w:val="001A6B8C"/>
    <w:rsid w:val="001A6CBA"/>
    <w:rsid w:val="001A6D81"/>
    <w:rsid w:val="001A7DE0"/>
    <w:rsid w:val="001B0D97"/>
    <w:rsid w:val="001B3323"/>
    <w:rsid w:val="001B3EFE"/>
    <w:rsid w:val="001B4B4D"/>
    <w:rsid w:val="001B5A5D"/>
    <w:rsid w:val="001B5F2A"/>
    <w:rsid w:val="001B729D"/>
    <w:rsid w:val="001B773F"/>
    <w:rsid w:val="001B7924"/>
    <w:rsid w:val="001C13BF"/>
    <w:rsid w:val="001C186E"/>
    <w:rsid w:val="001C1CE5"/>
    <w:rsid w:val="001C3D2A"/>
    <w:rsid w:val="001C423C"/>
    <w:rsid w:val="001C48FB"/>
    <w:rsid w:val="001C596C"/>
    <w:rsid w:val="001C6B65"/>
    <w:rsid w:val="001C7A88"/>
    <w:rsid w:val="001D118D"/>
    <w:rsid w:val="001D192B"/>
    <w:rsid w:val="001D1CCD"/>
    <w:rsid w:val="001D29BF"/>
    <w:rsid w:val="001D2B9A"/>
    <w:rsid w:val="001D3FCF"/>
    <w:rsid w:val="001D410B"/>
    <w:rsid w:val="001D4B45"/>
    <w:rsid w:val="001D51BA"/>
    <w:rsid w:val="001D53E7"/>
    <w:rsid w:val="001D5510"/>
    <w:rsid w:val="001D6342"/>
    <w:rsid w:val="001D6D53"/>
    <w:rsid w:val="001E1412"/>
    <w:rsid w:val="001E3F04"/>
    <w:rsid w:val="001E49D0"/>
    <w:rsid w:val="001E4B56"/>
    <w:rsid w:val="001E58E2"/>
    <w:rsid w:val="001E728F"/>
    <w:rsid w:val="001E7AED"/>
    <w:rsid w:val="001E7D71"/>
    <w:rsid w:val="001F19EE"/>
    <w:rsid w:val="001F1F0F"/>
    <w:rsid w:val="001F3916"/>
    <w:rsid w:val="001F3AE6"/>
    <w:rsid w:val="001F54C5"/>
    <w:rsid w:val="001F662C"/>
    <w:rsid w:val="001F7074"/>
    <w:rsid w:val="00200490"/>
    <w:rsid w:val="00200CD7"/>
    <w:rsid w:val="00201F3A"/>
    <w:rsid w:val="002039B4"/>
    <w:rsid w:val="00203F96"/>
    <w:rsid w:val="00204978"/>
    <w:rsid w:val="00205D05"/>
    <w:rsid w:val="00205E40"/>
    <w:rsid w:val="002060E7"/>
    <w:rsid w:val="00206728"/>
    <w:rsid w:val="002069B2"/>
    <w:rsid w:val="002079D1"/>
    <w:rsid w:val="00207ED8"/>
    <w:rsid w:val="00207FA3"/>
    <w:rsid w:val="002113C6"/>
    <w:rsid w:val="00211EDE"/>
    <w:rsid w:val="0021211C"/>
    <w:rsid w:val="00213A90"/>
    <w:rsid w:val="0021442A"/>
    <w:rsid w:val="00214DA8"/>
    <w:rsid w:val="00215007"/>
    <w:rsid w:val="00215423"/>
    <w:rsid w:val="002158FA"/>
    <w:rsid w:val="00216309"/>
    <w:rsid w:val="00216F59"/>
    <w:rsid w:val="00217D65"/>
    <w:rsid w:val="00220600"/>
    <w:rsid w:val="00220AC6"/>
    <w:rsid w:val="00220BCC"/>
    <w:rsid w:val="002213DC"/>
    <w:rsid w:val="002224DB"/>
    <w:rsid w:val="0022290A"/>
    <w:rsid w:val="00223FCB"/>
    <w:rsid w:val="002252C3"/>
    <w:rsid w:val="00225C54"/>
    <w:rsid w:val="00226E79"/>
    <w:rsid w:val="00230765"/>
    <w:rsid w:val="00230D18"/>
    <w:rsid w:val="00230EDA"/>
    <w:rsid w:val="002319E4"/>
    <w:rsid w:val="00232403"/>
    <w:rsid w:val="00232422"/>
    <w:rsid w:val="00235632"/>
    <w:rsid w:val="00235872"/>
    <w:rsid w:val="00235D0F"/>
    <w:rsid w:val="00236840"/>
    <w:rsid w:val="00236970"/>
    <w:rsid w:val="00236DBC"/>
    <w:rsid w:val="00241559"/>
    <w:rsid w:val="0024183D"/>
    <w:rsid w:val="00241E8E"/>
    <w:rsid w:val="00242A3B"/>
    <w:rsid w:val="002435B3"/>
    <w:rsid w:val="002458EB"/>
    <w:rsid w:val="0024605A"/>
    <w:rsid w:val="00246CF6"/>
    <w:rsid w:val="00247699"/>
    <w:rsid w:val="002500C8"/>
    <w:rsid w:val="00250D7E"/>
    <w:rsid w:val="0025261C"/>
    <w:rsid w:val="002551E3"/>
    <w:rsid w:val="00257538"/>
    <w:rsid w:val="00257543"/>
    <w:rsid w:val="0026023A"/>
    <w:rsid w:val="0026055A"/>
    <w:rsid w:val="00260C9D"/>
    <w:rsid w:val="002613CD"/>
    <w:rsid w:val="002614C2"/>
    <w:rsid w:val="002617E7"/>
    <w:rsid w:val="002621C5"/>
    <w:rsid w:val="00262BAD"/>
    <w:rsid w:val="002630ED"/>
    <w:rsid w:val="002633AB"/>
    <w:rsid w:val="00264228"/>
    <w:rsid w:val="00264334"/>
    <w:rsid w:val="0026473E"/>
    <w:rsid w:val="0026518C"/>
    <w:rsid w:val="00266214"/>
    <w:rsid w:val="00267C83"/>
    <w:rsid w:val="00270154"/>
    <w:rsid w:val="00270B63"/>
    <w:rsid w:val="0027119B"/>
    <w:rsid w:val="0027144F"/>
    <w:rsid w:val="00271813"/>
    <w:rsid w:val="00271F3A"/>
    <w:rsid w:val="00273278"/>
    <w:rsid w:val="002737F4"/>
    <w:rsid w:val="002745E7"/>
    <w:rsid w:val="0027461D"/>
    <w:rsid w:val="00275A70"/>
    <w:rsid w:val="00276F84"/>
    <w:rsid w:val="00277890"/>
    <w:rsid w:val="002805F5"/>
    <w:rsid w:val="00280630"/>
    <w:rsid w:val="00280751"/>
    <w:rsid w:val="002811E9"/>
    <w:rsid w:val="0028280A"/>
    <w:rsid w:val="00283A9C"/>
    <w:rsid w:val="002840FA"/>
    <w:rsid w:val="002855B7"/>
    <w:rsid w:val="00286230"/>
    <w:rsid w:val="00286ACD"/>
    <w:rsid w:val="00287838"/>
    <w:rsid w:val="00287A1D"/>
    <w:rsid w:val="002900B2"/>
    <w:rsid w:val="00290528"/>
    <w:rsid w:val="002907B5"/>
    <w:rsid w:val="00291213"/>
    <w:rsid w:val="00292EB7"/>
    <w:rsid w:val="00296227"/>
    <w:rsid w:val="00296297"/>
    <w:rsid w:val="00296F44"/>
    <w:rsid w:val="0029777D"/>
    <w:rsid w:val="002A055E"/>
    <w:rsid w:val="002A1D4E"/>
    <w:rsid w:val="002A2491"/>
    <w:rsid w:val="002A284D"/>
    <w:rsid w:val="002A2869"/>
    <w:rsid w:val="002A2A69"/>
    <w:rsid w:val="002A3B45"/>
    <w:rsid w:val="002A578E"/>
    <w:rsid w:val="002A596C"/>
    <w:rsid w:val="002B0F65"/>
    <w:rsid w:val="002B14DC"/>
    <w:rsid w:val="002B24D6"/>
    <w:rsid w:val="002B4B04"/>
    <w:rsid w:val="002B5EE5"/>
    <w:rsid w:val="002C0DE3"/>
    <w:rsid w:val="002C14C5"/>
    <w:rsid w:val="002C1F49"/>
    <w:rsid w:val="002C221F"/>
    <w:rsid w:val="002C2AD1"/>
    <w:rsid w:val="002C41E6"/>
    <w:rsid w:val="002C6CB6"/>
    <w:rsid w:val="002C710B"/>
    <w:rsid w:val="002D071A"/>
    <w:rsid w:val="002D1150"/>
    <w:rsid w:val="002D1DCB"/>
    <w:rsid w:val="002D3116"/>
    <w:rsid w:val="002D34B2"/>
    <w:rsid w:val="002D3D2C"/>
    <w:rsid w:val="002D3E9F"/>
    <w:rsid w:val="002D48B0"/>
    <w:rsid w:val="002D5AAE"/>
    <w:rsid w:val="002D5B37"/>
    <w:rsid w:val="002D7637"/>
    <w:rsid w:val="002E02B2"/>
    <w:rsid w:val="002E0516"/>
    <w:rsid w:val="002E0A2E"/>
    <w:rsid w:val="002E0AA8"/>
    <w:rsid w:val="002E17F2"/>
    <w:rsid w:val="002E2EB2"/>
    <w:rsid w:val="002E5035"/>
    <w:rsid w:val="002E6519"/>
    <w:rsid w:val="002E6D59"/>
    <w:rsid w:val="002E7164"/>
    <w:rsid w:val="002E7CAE"/>
    <w:rsid w:val="002E7FD6"/>
    <w:rsid w:val="002F13E4"/>
    <w:rsid w:val="002F15D8"/>
    <w:rsid w:val="002F2771"/>
    <w:rsid w:val="002F37A9"/>
    <w:rsid w:val="002F4F7A"/>
    <w:rsid w:val="002F6447"/>
    <w:rsid w:val="00300DC4"/>
    <w:rsid w:val="0030184E"/>
    <w:rsid w:val="00301CE6"/>
    <w:rsid w:val="0030256B"/>
    <w:rsid w:val="00303034"/>
    <w:rsid w:val="0030501F"/>
    <w:rsid w:val="00306B4E"/>
    <w:rsid w:val="0030761A"/>
    <w:rsid w:val="00307A94"/>
    <w:rsid w:val="00307BA1"/>
    <w:rsid w:val="00311123"/>
    <w:rsid w:val="00311702"/>
    <w:rsid w:val="0031170A"/>
    <w:rsid w:val="00311C17"/>
    <w:rsid w:val="00311E82"/>
    <w:rsid w:val="00312338"/>
    <w:rsid w:val="00312C45"/>
    <w:rsid w:val="0031322F"/>
    <w:rsid w:val="0031371C"/>
    <w:rsid w:val="00313FD6"/>
    <w:rsid w:val="003143BD"/>
    <w:rsid w:val="00315363"/>
    <w:rsid w:val="00316408"/>
    <w:rsid w:val="00316AD7"/>
    <w:rsid w:val="00316F20"/>
    <w:rsid w:val="003203ED"/>
    <w:rsid w:val="0032162E"/>
    <w:rsid w:val="00321FF5"/>
    <w:rsid w:val="00322C9F"/>
    <w:rsid w:val="00323661"/>
    <w:rsid w:val="0032377E"/>
    <w:rsid w:val="00323A7D"/>
    <w:rsid w:val="00324296"/>
    <w:rsid w:val="00324CF9"/>
    <w:rsid w:val="00324D23"/>
    <w:rsid w:val="00324F4C"/>
    <w:rsid w:val="00324FAF"/>
    <w:rsid w:val="00325BBF"/>
    <w:rsid w:val="00326810"/>
    <w:rsid w:val="00331751"/>
    <w:rsid w:val="00332E7E"/>
    <w:rsid w:val="00333DB2"/>
    <w:rsid w:val="0033451C"/>
    <w:rsid w:val="00334579"/>
    <w:rsid w:val="0033526D"/>
    <w:rsid w:val="0033557D"/>
    <w:rsid w:val="003356FD"/>
    <w:rsid w:val="00335858"/>
    <w:rsid w:val="00336BDA"/>
    <w:rsid w:val="00337AE8"/>
    <w:rsid w:val="003413CC"/>
    <w:rsid w:val="0034146B"/>
    <w:rsid w:val="00341753"/>
    <w:rsid w:val="00342AFE"/>
    <w:rsid w:val="00342BD7"/>
    <w:rsid w:val="00344310"/>
    <w:rsid w:val="003447E8"/>
    <w:rsid w:val="00346DB5"/>
    <w:rsid w:val="003477B1"/>
    <w:rsid w:val="00350D2D"/>
    <w:rsid w:val="00350FBC"/>
    <w:rsid w:val="00351330"/>
    <w:rsid w:val="00352420"/>
    <w:rsid w:val="00354342"/>
    <w:rsid w:val="00355276"/>
    <w:rsid w:val="00357380"/>
    <w:rsid w:val="003602D9"/>
    <w:rsid w:val="003604CE"/>
    <w:rsid w:val="0036268A"/>
    <w:rsid w:val="00364AEB"/>
    <w:rsid w:val="0036791C"/>
    <w:rsid w:val="00370A30"/>
    <w:rsid w:val="00370D07"/>
    <w:rsid w:val="00370E47"/>
    <w:rsid w:val="00370F97"/>
    <w:rsid w:val="003732E6"/>
    <w:rsid w:val="00374056"/>
    <w:rsid w:val="00374074"/>
    <w:rsid w:val="003741F0"/>
    <w:rsid w:val="003742AC"/>
    <w:rsid w:val="00376050"/>
    <w:rsid w:val="00377CE1"/>
    <w:rsid w:val="00380261"/>
    <w:rsid w:val="003804EF"/>
    <w:rsid w:val="00381F5B"/>
    <w:rsid w:val="0038306F"/>
    <w:rsid w:val="00384421"/>
    <w:rsid w:val="00384FDE"/>
    <w:rsid w:val="00385BF0"/>
    <w:rsid w:val="00386449"/>
    <w:rsid w:val="00386CA5"/>
    <w:rsid w:val="003910C6"/>
    <w:rsid w:val="00391C26"/>
    <w:rsid w:val="00391E07"/>
    <w:rsid w:val="003939FF"/>
    <w:rsid w:val="00394CB8"/>
    <w:rsid w:val="003957E2"/>
    <w:rsid w:val="00395CDD"/>
    <w:rsid w:val="00395DE8"/>
    <w:rsid w:val="00396D64"/>
    <w:rsid w:val="00396F24"/>
    <w:rsid w:val="003A0353"/>
    <w:rsid w:val="003A081B"/>
    <w:rsid w:val="003A09EF"/>
    <w:rsid w:val="003A18CA"/>
    <w:rsid w:val="003A212C"/>
    <w:rsid w:val="003A2223"/>
    <w:rsid w:val="003A2A0F"/>
    <w:rsid w:val="003A45A1"/>
    <w:rsid w:val="003A4A07"/>
    <w:rsid w:val="003A5B0A"/>
    <w:rsid w:val="003A5E7C"/>
    <w:rsid w:val="003A6050"/>
    <w:rsid w:val="003A6BAC"/>
    <w:rsid w:val="003A70A4"/>
    <w:rsid w:val="003A770B"/>
    <w:rsid w:val="003A7E3A"/>
    <w:rsid w:val="003A7EF3"/>
    <w:rsid w:val="003B159C"/>
    <w:rsid w:val="003B17A0"/>
    <w:rsid w:val="003B1E3B"/>
    <w:rsid w:val="003B369F"/>
    <w:rsid w:val="003B36A3"/>
    <w:rsid w:val="003B3A8D"/>
    <w:rsid w:val="003B62CC"/>
    <w:rsid w:val="003B64BB"/>
    <w:rsid w:val="003B7FE5"/>
    <w:rsid w:val="003C0E27"/>
    <w:rsid w:val="003C11C8"/>
    <w:rsid w:val="003C2702"/>
    <w:rsid w:val="003C32BD"/>
    <w:rsid w:val="003C450E"/>
    <w:rsid w:val="003C4525"/>
    <w:rsid w:val="003C477C"/>
    <w:rsid w:val="003C4E01"/>
    <w:rsid w:val="003C652F"/>
    <w:rsid w:val="003C7806"/>
    <w:rsid w:val="003D05E8"/>
    <w:rsid w:val="003D109F"/>
    <w:rsid w:val="003D22BC"/>
    <w:rsid w:val="003D2478"/>
    <w:rsid w:val="003D2F05"/>
    <w:rsid w:val="003D3724"/>
    <w:rsid w:val="003D3C45"/>
    <w:rsid w:val="003D44F1"/>
    <w:rsid w:val="003D46B7"/>
    <w:rsid w:val="003D537D"/>
    <w:rsid w:val="003D5B1F"/>
    <w:rsid w:val="003D7389"/>
    <w:rsid w:val="003D7A1D"/>
    <w:rsid w:val="003E0194"/>
    <w:rsid w:val="003E15FA"/>
    <w:rsid w:val="003E2CA0"/>
    <w:rsid w:val="003E3652"/>
    <w:rsid w:val="003E3771"/>
    <w:rsid w:val="003E377C"/>
    <w:rsid w:val="003E443A"/>
    <w:rsid w:val="003E44D8"/>
    <w:rsid w:val="003E5267"/>
    <w:rsid w:val="003E55E4"/>
    <w:rsid w:val="003E616B"/>
    <w:rsid w:val="003E61AA"/>
    <w:rsid w:val="003E74E3"/>
    <w:rsid w:val="003E7D6D"/>
    <w:rsid w:val="003F05C7"/>
    <w:rsid w:val="003F1278"/>
    <w:rsid w:val="003F17DB"/>
    <w:rsid w:val="003F2186"/>
    <w:rsid w:val="003F2CD4"/>
    <w:rsid w:val="003F2E29"/>
    <w:rsid w:val="003F4A71"/>
    <w:rsid w:val="003F5869"/>
    <w:rsid w:val="003F5CCA"/>
    <w:rsid w:val="003F5F0F"/>
    <w:rsid w:val="003F6BBE"/>
    <w:rsid w:val="003F778A"/>
    <w:rsid w:val="004000E8"/>
    <w:rsid w:val="00400252"/>
    <w:rsid w:val="00401520"/>
    <w:rsid w:val="00401810"/>
    <w:rsid w:val="004024FC"/>
    <w:rsid w:val="00402E2B"/>
    <w:rsid w:val="00404D26"/>
    <w:rsid w:val="0040512B"/>
    <w:rsid w:val="00405CA5"/>
    <w:rsid w:val="00405FC6"/>
    <w:rsid w:val="00407786"/>
    <w:rsid w:val="00407CD3"/>
    <w:rsid w:val="00410134"/>
    <w:rsid w:val="00410B72"/>
    <w:rsid w:val="00410F18"/>
    <w:rsid w:val="004111F3"/>
    <w:rsid w:val="0041263E"/>
    <w:rsid w:val="00413AAC"/>
    <w:rsid w:val="00413BA3"/>
    <w:rsid w:val="00413E92"/>
    <w:rsid w:val="00415589"/>
    <w:rsid w:val="0041667A"/>
    <w:rsid w:val="00421105"/>
    <w:rsid w:val="0042182F"/>
    <w:rsid w:val="004225F4"/>
    <w:rsid w:val="00422AA4"/>
    <w:rsid w:val="0042333D"/>
    <w:rsid w:val="00424054"/>
    <w:rsid w:val="004242F4"/>
    <w:rsid w:val="0042555F"/>
    <w:rsid w:val="00426826"/>
    <w:rsid w:val="00426C22"/>
    <w:rsid w:val="00426C43"/>
    <w:rsid w:val="00426FF6"/>
    <w:rsid w:val="00427248"/>
    <w:rsid w:val="0042740F"/>
    <w:rsid w:val="00427600"/>
    <w:rsid w:val="004300CE"/>
    <w:rsid w:val="004313FA"/>
    <w:rsid w:val="00432208"/>
    <w:rsid w:val="004325B5"/>
    <w:rsid w:val="004327D6"/>
    <w:rsid w:val="00432F8F"/>
    <w:rsid w:val="004334CD"/>
    <w:rsid w:val="004337F3"/>
    <w:rsid w:val="00435F45"/>
    <w:rsid w:val="00437447"/>
    <w:rsid w:val="00437D31"/>
    <w:rsid w:val="00440865"/>
    <w:rsid w:val="004416C6"/>
    <w:rsid w:val="00441A92"/>
    <w:rsid w:val="00441E3F"/>
    <w:rsid w:val="004425F6"/>
    <w:rsid w:val="00442D67"/>
    <w:rsid w:val="0044318B"/>
    <w:rsid w:val="004431DC"/>
    <w:rsid w:val="00444F56"/>
    <w:rsid w:val="00446488"/>
    <w:rsid w:val="00447741"/>
    <w:rsid w:val="00447905"/>
    <w:rsid w:val="0045133B"/>
    <w:rsid w:val="004517AA"/>
    <w:rsid w:val="004517F9"/>
    <w:rsid w:val="00451A57"/>
    <w:rsid w:val="00451ECC"/>
    <w:rsid w:val="00452CAC"/>
    <w:rsid w:val="00453A4B"/>
    <w:rsid w:val="00453A8A"/>
    <w:rsid w:val="0045647A"/>
    <w:rsid w:val="00456FA7"/>
    <w:rsid w:val="00457565"/>
    <w:rsid w:val="00457B71"/>
    <w:rsid w:val="004601F9"/>
    <w:rsid w:val="004637CB"/>
    <w:rsid w:val="00463E03"/>
    <w:rsid w:val="00464689"/>
    <w:rsid w:val="00465365"/>
    <w:rsid w:val="004656C5"/>
    <w:rsid w:val="00465E30"/>
    <w:rsid w:val="0046604A"/>
    <w:rsid w:val="004667C8"/>
    <w:rsid w:val="004669E2"/>
    <w:rsid w:val="00470969"/>
    <w:rsid w:val="00470C31"/>
    <w:rsid w:val="0047116E"/>
    <w:rsid w:val="00471DE0"/>
    <w:rsid w:val="00471F5D"/>
    <w:rsid w:val="00472A36"/>
    <w:rsid w:val="00472B17"/>
    <w:rsid w:val="004734D0"/>
    <w:rsid w:val="0047556B"/>
    <w:rsid w:val="00477768"/>
    <w:rsid w:val="00480420"/>
    <w:rsid w:val="00483B49"/>
    <w:rsid w:val="00484129"/>
    <w:rsid w:val="00484BD6"/>
    <w:rsid w:val="004852EB"/>
    <w:rsid w:val="00485648"/>
    <w:rsid w:val="00486793"/>
    <w:rsid w:val="00486FDE"/>
    <w:rsid w:val="00491BCB"/>
    <w:rsid w:val="00492638"/>
    <w:rsid w:val="004928FB"/>
    <w:rsid w:val="00492BC5"/>
    <w:rsid w:val="00495C1D"/>
    <w:rsid w:val="004964F1"/>
    <w:rsid w:val="0049694C"/>
    <w:rsid w:val="00497572"/>
    <w:rsid w:val="00497750"/>
    <w:rsid w:val="004A0D78"/>
    <w:rsid w:val="004A16BC"/>
    <w:rsid w:val="004A2539"/>
    <w:rsid w:val="004A2A9D"/>
    <w:rsid w:val="004A2B94"/>
    <w:rsid w:val="004A33E3"/>
    <w:rsid w:val="004A44C6"/>
    <w:rsid w:val="004A4B0F"/>
    <w:rsid w:val="004A5EED"/>
    <w:rsid w:val="004A6298"/>
    <w:rsid w:val="004A7515"/>
    <w:rsid w:val="004B59A0"/>
    <w:rsid w:val="004B6F6A"/>
    <w:rsid w:val="004B7C0C"/>
    <w:rsid w:val="004B7C58"/>
    <w:rsid w:val="004C0159"/>
    <w:rsid w:val="004C0470"/>
    <w:rsid w:val="004C0D97"/>
    <w:rsid w:val="004C2711"/>
    <w:rsid w:val="004C3569"/>
    <w:rsid w:val="004C3898"/>
    <w:rsid w:val="004C3D8D"/>
    <w:rsid w:val="004C52E4"/>
    <w:rsid w:val="004C54F6"/>
    <w:rsid w:val="004C5B2D"/>
    <w:rsid w:val="004C5D8C"/>
    <w:rsid w:val="004D0D43"/>
    <w:rsid w:val="004D15CB"/>
    <w:rsid w:val="004D266C"/>
    <w:rsid w:val="004D3014"/>
    <w:rsid w:val="004D3346"/>
    <w:rsid w:val="004D36B1"/>
    <w:rsid w:val="004D4AB7"/>
    <w:rsid w:val="004D4E59"/>
    <w:rsid w:val="004D7A63"/>
    <w:rsid w:val="004D7EBD"/>
    <w:rsid w:val="004E19C0"/>
    <w:rsid w:val="004E23F1"/>
    <w:rsid w:val="004E2680"/>
    <w:rsid w:val="004E28F9"/>
    <w:rsid w:val="004E2E30"/>
    <w:rsid w:val="004E3103"/>
    <w:rsid w:val="004E462E"/>
    <w:rsid w:val="004E5180"/>
    <w:rsid w:val="004E56DC"/>
    <w:rsid w:val="004E6669"/>
    <w:rsid w:val="004E6702"/>
    <w:rsid w:val="004E6DD6"/>
    <w:rsid w:val="004E72F4"/>
    <w:rsid w:val="004E76F4"/>
    <w:rsid w:val="004F08CD"/>
    <w:rsid w:val="004F0B4E"/>
    <w:rsid w:val="004F0B6C"/>
    <w:rsid w:val="004F0D19"/>
    <w:rsid w:val="004F141C"/>
    <w:rsid w:val="004F1CE6"/>
    <w:rsid w:val="004F2078"/>
    <w:rsid w:val="004F2149"/>
    <w:rsid w:val="004F2388"/>
    <w:rsid w:val="004F26C7"/>
    <w:rsid w:val="004F2B3C"/>
    <w:rsid w:val="004F3450"/>
    <w:rsid w:val="004F3DE2"/>
    <w:rsid w:val="004F45D6"/>
    <w:rsid w:val="004F4DA3"/>
    <w:rsid w:val="004F6543"/>
    <w:rsid w:val="004F7132"/>
    <w:rsid w:val="004F7D1B"/>
    <w:rsid w:val="00500B34"/>
    <w:rsid w:val="00500F64"/>
    <w:rsid w:val="005020DD"/>
    <w:rsid w:val="00502646"/>
    <w:rsid w:val="00503B56"/>
    <w:rsid w:val="00504D80"/>
    <w:rsid w:val="00505E52"/>
    <w:rsid w:val="00506557"/>
    <w:rsid w:val="0050677A"/>
    <w:rsid w:val="00506B28"/>
    <w:rsid w:val="005108D8"/>
    <w:rsid w:val="00510A67"/>
    <w:rsid w:val="00510DB9"/>
    <w:rsid w:val="00511195"/>
    <w:rsid w:val="005116F9"/>
    <w:rsid w:val="0051191C"/>
    <w:rsid w:val="00513E49"/>
    <w:rsid w:val="005147BA"/>
    <w:rsid w:val="005153A7"/>
    <w:rsid w:val="00515FF4"/>
    <w:rsid w:val="00516094"/>
    <w:rsid w:val="00516402"/>
    <w:rsid w:val="00517A27"/>
    <w:rsid w:val="00517D6E"/>
    <w:rsid w:val="005219CF"/>
    <w:rsid w:val="00521BEE"/>
    <w:rsid w:val="00522919"/>
    <w:rsid w:val="005231CC"/>
    <w:rsid w:val="00524DBD"/>
    <w:rsid w:val="0052599E"/>
    <w:rsid w:val="00525B59"/>
    <w:rsid w:val="00526294"/>
    <w:rsid w:val="00527862"/>
    <w:rsid w:val="0052798C"/>
    <w:rsid w:val="00527BC3"/>
    <w:rsid w:val="00530B77"/>
    <w:rsid w:val="005310D6"/>
    <w:rsid w:val="0053250F"/>
    <w:rsid w:val="00532EE4"/>
    <w:rsid w:val="00534B59"/>
    <w:rsid w:val="00536759"/>
    <w:rsid w:val="00537C62"/>
    <w:rsid w:val="00541FAD"/>
    <w:rsid w:val="00542367"/>
    <w:rsid w:val="00543556"/>
    <w:rsid w:val="00543751"/>
    <w:rsid w:val="00544CD6"/>
    <w:rsid w:val="00546970"/>
    <w:rsid w:val="00546EBD"/>
    <w:rsid w:val="00547058"/>
    <w:rsid w:val="0055076C"/>
    <w:rsid w:val="0055087A"/>
    <w:rsid w:val="00550CE9"/>
    <w:rsid w:val="00550FE1"/>
    <w:rsid w:val="00552E70"/>
    <w:rsid w:val="00553DCA"/>
    <w:rsid w:val="005549CE"/>
    <w:rsid w:val="00554D05"/>
    <w:rsid w:val="00554E19"/>
    <w:rsid w:val="005550F1"/>
    <w:rsid w:val="00555BFF"/>
    <w:rsid w:val="00556FEF"/>
    <w:rsid w:val="0055769F"/>
    <w:rsid w:val="0056121F"/>
    <w:rsid w:val="00561388"/>
    <w:rsid w:val="00561D91"/>
    <w:rsid w:val="005621C2"/>
    <w:rsid w:val="00563419"/>
    <w:rsid w:val="005642F1"/>
    <w:rsid w:val="005645F6"/>
    <w:rsid w:val="00564B59"/>
    <w:rsid w:val="005662D9"/>
    <w:rsid w:val="005712E8"/>
    <w:rsid w:val="00572505"/>
    <w:rsid w:val="005748C8"/>
    <w:rsid w:val="005750B9"/>
    <w:rsid w:val="00576FC8"/>
    <w:rsid w:val="00582412"/>
    <w:rsid w:val="00582809"/>
    <w:rsid w:val="00582CA6"/>
    <w:rsid w:val="00583E60"/>
    <w:rsid w:val="00584E4A"/>
    <w:rsid w:val="00586C03"/>
    <w:rsid w:val="0058798C"/>
    <w:rsid w:val="00587A3F"/>
    <w:rsid w:val="005900FA"/>
    <w:rsid w:val="00591920"/>
    <w:rsid w:val="0059275E"/>
    <w:rsid w:val="005935A4"/>
    <w:rsid w:val="005941A0"/>
    <w:rsid w:val="005948C2"/>
    <w:rsid w:val="00595DCA"/>
    <w:rsid w:val="00596A3E"/>
    <w:rsid w:val="00596C46"/>
    <w:rsid w:val="0059779B"/>
    <w:rsid w:val="005A209A"/>
    <w:rsid w:val="005A25DB"/>
    <w:rsid w:val="005A37BD"/>
    <w:rsid w:val="005A3D0C"/>
    <w:rsid w:val="005A4A72"/>
    <w:rsid w:val="005A662D"/>
    <w:rsid w:val="005B0169"/>
    <w:rsid w:val="005B0658"/>
    <w:rsid w:val="005B1409"/>
    <w:rsid w:val="005B18EB"/>
    <w:rsid w:val="005B32E0"/>
    <w:rsid w:val="005B35D7"/>
    <w:rsid w:val="005B392A"/>
    <w:rsid w:val="005B3AA3"/>
    <w:rsid w:val="005B6F83"/>
    <w:rsid w:val="005B78AD"/>
    <w:rsid w:val="005C0100"/>
    <w:rsid w:val="005C04B1"/>
    <w:rsid w:val="005C31C1"/>
    <w:rsid w:val="005C32AC"/>
    <w:rsid w:val="005C36C2"/>
    <w:rsid w:val="005C4DE1"/>
    <w:rsid w:val="005C52D6"/>
    <w:rsid w:val="005C5580"/>
    <w:rsid w:val="005C5BAB"/>
    <w:rsid w:val="005C70F7"/>
    <w:rsid w:val="005C74FB"/>
    <w:rsid w:val="005D016B"/>
    <w:rsid w:val="005D1602"/>
    <w:rsid w:val="005D4C84"/>
    <w:rsid w:val="005D57E2"/>
    <w:rsid w:val="005D599F"/>
    <w:rsid w:val="005D5ECF"/>
    <w:rsid w:val="005D6065"/>
    <w:rsid w:val="005E1664"/>
    <w:rsid w:val="005E2B4E"/>
    <w:rsid w:val="005E385F"/>
    <w:rsid w:val="005E3CE7"/>
    <w:rsid w:val="005E5B81"/>
    <w:rsid w:val="005E6081"/>
    <w:rsid w:val="005E6511"/>
    <w:rsid w:val="005F1294"/>
    <w:rsid w:val="005F27C2"/>
    <w:rsid w:val="005F2A8B"/>
    <w:rsid w:val="005F2C98"/>
    <w:rsid w:val="005F2CB1"/>
    <w:rsid w:val="005F3025"/>
    <w:rsid w:val="005F3194"/>
    <w:rsid w:val="005F39C0"/>
    <w:rsid w:val="005F5911"/>
    <w:rsid w:val="005F5B86"/>
    <w:rsid w:val="005F618C"/>
    <w:rsid w:val="005F70BD"/>
    <w:rsid w:val="005F78D5"/>
    <w:rsid w:val="005F7D54"/>
    <w:rsid w:val="005F7DC5"/>
    <w:rsid w:val="005F7EED"/>
    <w:rsid w:val="0060187D"/>
    <w:rsid w:val="00601D98"/>
    <w:rsid w:val="00601F47"/>
    <w:rsid w:val="0060283C"/>
    <w:rsid w:val="0060382F"/>
    <w:rsid w:val="006039BF"/>
    <w:rsid w:val="006045E2"/>
    <w:rsid w:val="006047F2"/>
    <w:rsid w:val="00604AA0"/>
    <w:rsid w:val="00604F14"/>
    <w:rsid w:val="006055EC"/>
    <w:rsid w:val="0060742C"/>
    <w:rsid w:val="00611A25"/>
    <w:rsid w:val="00611B83"/>
    <w:rsid w:val="00612B7C"/>
    <w:rsid w:val="00612EFE"/>
    <w:rsid w:val="00613257"/>
    <w:rsid w:val="00613F50"/>
    <w:rsid w:val="00614079"/>
    <w:rsid w:val="0061420B"/>
    <w:rsid w:val="00615C0D"/>
    <w:rsid w:val="00615E2C"/>
    <w:rsid w:val="00620378"/>
    <w:rsid w:val="006204F3"/>
    <w:rsid w:val="00620A71"/>
    <w:rsid w:val="00620D80"/>
    <w:rsid w:val="006234A6"/>
    <w:rsid w:val="00623913"/>
    <w:rsid w:val="006250A5"/>
    <w:rsid w:val="00625CE5"/>
    <w:rsid w:val="0062613F"/>
    <w:rsid w:val="00630001"/>
    <w:rsid w:val="00630BE1"/>
    <w:rsid w:val="006311B3"/>
    <w:rsid w:val="0063234C"/>
    <w:rsid w:val="0063284C"/>
    <w:rsid w:val="006334B3"/>
    <w:rsid w:val="0063456F"/>
    <w:rsid w:val="00636398"/>
    <w:rsid w:val="006368D3"/>
    <w:rsid w:val="006376C5"/>
    <w:rsid w:val="006376D5"/>
    <w:rsid w:val="006377EC"/>
    <w:rsid w:val="00641319"/>
    <w:rsid w:val="0064151F"/>
    <w:rsid w:val="00641533"/>
    <w:rsid w:val="0064208D"/>
    <w:rsid w:val="00643475"/>
    <w:rsid w:val="0064396A"/>
    <w:rsid w:val="0064606C"/>
    <w:rsid w:val="0064624E"/>
    <w:rsid w:val="006464E0"/>
    <w:rsid w:val="00646740"/>
    <w:rsid w:val="00650AB9"/>
    <w:rsid w:val="00650EB2"/>
    <w:rsid w:val="00651000"/>
    <w:rsid w:val="006528B8"/>
    <w:rsid w:val="00655733"/>
    <w:rsid w:val="00655ACD"/>
    <w:rsid w:val="00655DE9"/>
    <w:rsid w:val="00656480"/>
    <w:rsid w:val="00656640"/>
    <w:rsid w:val="00656A92"/>
    <w:rsid w:val="00656DDE"/>
    <w:rsid w:val="00657998"/>
    <w:rsid w:val="0066011D"/>
    <w:rsid w:val="006607C0"/>
    <w:rsid w:val="006613A6"/>
    <w:rsid w:val="00661852"/>
    <w:rsid w:val="006627A2"/>
    <w:rsid w:val="00662E26"/>
    <w:rsid w:val="006634E6"/>
    <w:rsid w:val="006644C3"/>
    <w:rsid w:val="006655EE"/>
    <w:rsid w:val="00665B90"/>
    <w:rsid w:val="00667C7C"/>
    <w:rsid w:val="00667EE7"/>
    <w:rsid w:val="00670922"/>
    <w:rsid w:val="00670BE1"/>
    <w:rsid w:val="0067218F"/>
    <w:rsid w:val="00672C37"/>
    <w:rsid w:val="00673018"/>
    <w:rsid w:val="00673F69"/>
    <w:rsid w:val="006741F2"/>
    <w:rsid w:val="00674CC3"/>
    <w:rsid w:val="00675C72"/>
    <w:rsid w:val="00675EA7"/>
    <w:rsid w:val="00676439"/>
    <w:rsid w:val="00676F86"/>
    <w:rsid w:val="006771F9"/>
    <w:rsid w:val="006776D7"/>
    <w:rsid w:val="00680D5C"/>
    <w:rsid w:val="00681003"/>
    <w:rsid w:val="006817C9"/>
    <w:rsid w:val="00682078"/>
    <w:rsid w:val="0068253D"/>
    <w:rsid w:val="00683ECE"/>
    <w:rsid w:val="006848F8"/>
    <w:rsid w:val="00684CB8"/>
    <w:rsid w:val="006873AB"/>
    <w:rsid w:val="0069140A"/>
    <w:rsid w:val="0069211A"/>
    <w:rsid w:val="00692B83"/>
    <w:rsid w:val="00692B9D"/>
    <w:rsid w:val="006934E6"/>
    <w:rsid w:val="0069431C"/>
    <w:rsid w:val="0069438A"/>
    <w:rsid w:val="00694F34"/>
    <w:rsid w:val="006959B3"/>
    <w:rsid w:val="00695FC2"/>
    <w:rsid w:val="00696949"/>
    <w:rsid w:val="00696E5E"/>
    <w:rsid w:val="00697052"/>
    <w:rsid w:val="006974AF"/>
    <w:rsid w:val="006A0C3A"/>
    <w:rsid w:val="006A1A21"/>
    <w:rsid w:val="006A2CA1"/>
    <w:rsid w:val="006A37D3"/>
    <w:rsid w:val="006A46FB"/>
    <w:rsid w:val="006A5E28"/>
    <w:rsid w:val="006A697B"/>
    <w:rsid w:val="006A7AFF"/>
    <w:rsid w:val="006B1816"/>
    <w:rsid w:val="006B190A"/>
    <w:rsid w:val="006B2099"/>
    <w:rsid w:val="006B20CA"/>
    <w:rsid w:val="006B3721"/>
    <w:rsid w:val="006B38E8"/>
    <w:rsid w:val="006B3A0B"/>
    <w:rsid w:val="006B50CF"/>
    <w:rsid w:val="006B5654"/>
    <w:rsid w:val="006B6492"/>
    <w:rsid w:val="006B6DD9"/>
    <w:rsid w:val="006C03B8"/>
    <w:rsid w:val="006C0D5E"/>
    <w:rsid w:val="006C1097"/>
    <w:rsid w:val="006C176F"/>
    <w:rsid w:val="006C334F"/>
    <w:rsid w:val="006C52B8"/>
    <w:rsid w:val="006C5EC9"/>
    <w:rsid w:val="006C6059"/>
    <w:rsid w:val="006C7522"/>
    <w:rsid w:val="006C7C2D"/>
    <w:rsid w:val="006D0C57"/>
    <w:rsid w:val="006D1448"/>
    <w:rsid w:val="006D27D4"/>
    <w:rsid w:val="006D4154"/>
    <w:rsid w:val="006D41EB"/>
    <w:rsid w:val="006D44D6"/>
    <w:rsid w:val="006D46B2"/>
    <w:rsid w:val="006D57F8"/>
    <w:rsid w:val="006D5C79"/>
    <w:rsid w:val="006D6F08"/>
    <w:rsid w:val="006E0428"/>
    <w:rsid w:val="006E062C"/>
    <w:rsid w:val="006E07AA"/>
    <w:rsid w:val="006E1C82"/>
    <w:rsid w:val="006E27BC"/>
    <w:rsid w:val="006E28B7"/>
    <w:rsid w:val="006E2A9B"/>
    <w:rsid w:val="006E2E77"/>
    <w:rsid w:val="006E3310"/>
    <w:rsid w:val="006E4084"/>
    <w:rsid w:val="006E44C2"/>
    <w:rsid w:val="006E4E39"/>
    <w:rsid w:val="006E4F35"/>
    <w:rsid w:val="006E565E"/>
    <w:rsid w:val="006E6044"/>
    <w:rsid w:val="006E673D"/>
    <w:rsid w:val="006E68C2"/>
    <w:rsid w:val="006E6A78"/>
    <w:rsid w:val="006E7D3B"/>
    <w:rsid w:val="006F0261"/>
    <w:rsid w:val="006F0CA1"/>
    <w:rsid w:val="006F1B70"/>
    <w:rsid w:val="006F1CA3"/>
    <w:rsid w:val="006F2EAE"/>
    <w:rsid w:val="006F325D"/>
    <w:rsid w:val="006F341D"/>
    <w:rsid w:val="006F3CDE"/>
    <w:rsid w:val="006F3DF9"/>
    <w:rsid w:val="006F445F"/>
    <w:rsid w:val="006F581A"/>
    <w:rsid w:val="006F58D4"/>
    <w:rsid w:val="006F6208"/>
    <w:rsid w:val="006F6582"/>
    <w:rsid w:val="00701468"/>
    <w:rsid w:val="007018B7"/>
    <w:rsid w:val="0070252B"/>
    <w:rsid w:val="0070346E"/>
    <w:rsid w:val="0070396F"/>
    <w:rsid w:val="00704EDB"/>
    <w:rsid w:val="00705137"/>
    <w:rsid w:val="00705A52"/>
    <w:rsid w:val="00706101"/>
    <w:rsid w:val="00707072"/>
    <w:rsid w:val="00707D61"/>
    <w:rsid w:val="007108CF"/>
    <w:rsid w:val="007114B5"/>
    <w:rsid w:val="00712287"/>
    <w:rsid w:val="00712772"/>
    <w:rsid w:val="007148D3"/>
    <w:rsid w:val="007154E9"/>
    <w:rsid w:val="00715B9A"/>
    <w:rsid w:val="00716314"/>
    <w:rsid w:val="00717401"/>
    <w:rsid w:val="0071755C"/>
    <w:rsid w:val="00721B32"/>
    <w:rsid w:val="007234BF"/>
    <w:rsid w:val="00724DD6"/>
    <w:rsid w:val="007257D0"/>
    <w:rsid w:val="00726EA6"/>
    <w:rsid w:val="00727208"/>
    <w:rsid w:val="00727680"/>
    <w:rsid w:val="007300EF"/>
    <w:rsid w:val="007340D5"/>
    <w:rsid w:val="007344E7"/>
    <w:rsid w:val="007348B1"/>
    <w:rsid w:val="007362A6"/>
    <w:rsid w:val="007362C9"/>
    <w:rsid w:val="00736D7D"/>
    <w:rsid w:val="007371DE"/>
    <w:rsid w:val="00737674"/>
    <w:rsid w:val="00740B47"/>
    <w:rsid w:val="00740E58"/>
    <w:rsid w:val="00740FDF"/>
    <w:rsid w:val="00741651"/>
    <w:rsid w:val="007427A3"/>
    <w:rsid w:val="007437A1"/>
    <w:rsid w:val="00743ACA"/>
    <w:rsid w:val="007441CA"/>
    <w:rsid w:val="0074451E"/>
    <w:rsid w:val="007445A0"/>
    <w:rsid w:val="00744601"/>
    <w:rsid w:val="00744ADE"/>
    <w:rsid w:val="0074524B"/>
    <w:rsid w:val="007478DE"/>
    <w:rsid w:val="00747B9A"/>
    <w:rsid w:val="00747D8B"/>
    <w:rsid w:val="00750587"/>
    <w:rsid w:val="00750FA1"/>
    <w:rsid w:val="00751228"/>
    <w:rsid w:val="00751BBB"/>
    <w:rsid w:val="00753566"/>
    <w:rsid w:val="00755934"/>
    <w:rsid w:val="00755BF4"/>
    <w:rsid w:val="0075653B"/>
    <w:rsid w:val="007568C1"/>
    <w:rsid w:val="007571E1"/>
    <w:rsid w:val="00757755"/>
    <w:rsid w:val="007578DE"/>
    <w:rsid w:val="007604B2"/>
    <w:rsid w:val="00760AD1"/>
    <w:rsid w:val="00762355"/>
    <w:rsid w:val="00762700"/>
    <w:rsid w:val="00763439"/>
    <w:rsid w:val="00765281"/>
    <w:rsid w:val="0076697D"/>
    <w:rsid w:val="00766BAD"/>
    <w:rsid w:val="00767A5C"/>
    <w:rsid w:val="00767EEE"/>
    <w:rsid w:val="007729A2"/>
    <w:rsid w:val="00772A90"/>
    <w:rsid w:val="00773C84"/>
    <w:rsid w:val="007746B4"/>
    <w:rsid w:val="007747B3"/>
    <w:rsid w:val="007755F2"/>
    <w:rsid w:val="00775939"/>
    <w:rsid w:val="007767A5"/>
    <w:rsid w:val="00776971"/>
    <w:rsid w:val="0077740C"/>
    <w:rsid w:val="00777623"/>
    <w:rsid w:val="0078021E"/>
    <w:rsid w:val="00780A80"/>
    <w:rsid w:val="00781051"/>
    <w:rsid w:val="0078177E"/>
    <w:rsid w:val="00782CCB"/>
    <w:rsid w:val="00782CEB"/>
    <w:rsid w:val="0078304C"/>
    <w:rsid w:val="00783673"/>
    <w:rsid w:val="00783DE9"/>
    <w:rsid w:val="00783E95"/>
    <w:rsid w:val="0078445D"/>
    <w:rsid w:val="00784C34"/>
    <w:rsid w:val="00785490"/>
    <w:rsid w:val="00785B59"/>
    <w:rsid w:val="0078620B"/>
    <w:rsid w:val="00786D04"/>
    <w:rsid w:val="00786F82"/>
    <w:rsid w:val="00787753"/>
    <w:rsid w:val="00787CFE"/>
    <w:rsid w:val="00790F67"/>
    <w:rsid w:val="007913DB"/>
    <w:rsid w:val="007925EA"/>
    <w:rsid w:val="007931A1"/>
    <w:rsid w:val="00793687"/>
    <w:rsid w:val="00793CD8"/>
    <w:rsid w:val="00793F08"/>
    <w:rsid w:val="00794552"/>
    <w:rsid w:val="00795C92"/>
    <w:rsid w:val="00796231"/>
    <w:rsid w:val="00797173"/>
    <w:rsid w:val="007A03F5"/>
    <w:rsid w:val="007A0DAE"/>
    <w:rsid w:val="007A1CB3"/>
    <w:rsid w:val="007A306F"/>
    <w:rsid w:val="007A37A6"/>
    <w:rsid w:val="007A39B1"/>
    <w:rsid w:val="007A3D86"/>
    <w:rsid w:val="007A43A6"/>
    <w:rsid w:val="007A44B6"/>
    <w:rsid w:val="007A58A6"/>
    <w:rsid w:val="007A630E"/>
    <w:rsid w:val="007A71AE"/>
    <w:rsid w:val="007A7770"/>
    <w:rsid w:val="007B07F6"/>
    <w:rsid w:val="007B0A15"/>
    <w:rsid w:val="007B2066"/>
    <w:rsid w:val="007B23C8"/>
    <w:rsid w:val="007B3D2D"/>
    <w:rsid w:val="007B50AE"/>
    <w:rsid w:val="007B51DF"/>
    <w:rsid w:val="007B58C3"/>
    <w:rsid w:val="007B691F"/>
    <w:rsid w:val="007B7537"/>
    <w:rsid w:val="007C02F3"/>
    <w:rsid w:val="007C05DD"/>
    <w:rsid w:val="007C08FE"/>
    <w:rsid w:val="007C0918"/>
    <w:rsid w:val="007C154C"/>
    <w:rsid w:val="007C1E00"/>
    <w:rsid w:val="007C2E65"/>
    <w:rsid w:val="007C3D18"/>
    <w:rsid w:val="007C5BA2"/>
    <w:rsid w:val="007C60BF"/>
    <w:rsid w:val="007C6297"/>
    <w:rsid w:val="007C6A07"/>
    <w:rsid w:val="007C74DE"/>
    <w:rsid w:val="007C75A1"/>
    <w:rsid w:val="007C77A5"/>
    <w:rsid w:val="007D04E5"/>
    <w:rsid w:val="007D1999"/>
    <w:rsid w:val="007D2CD4"/>
    <w:rsid w:val="007D44A1"/>
    <w:rsid w:val="007D4A35"/>
    <w:rsid w:val="007D5901"/>
    <w:rsid w:val="007D6F07"/>
    <w:rsid w:val="007D70C5"/>
    <w:rsid w:val="007D7259"/>
    <w:rsid w:val="007D7526"/>
    <w:rsid w:val="007E01BA"/>
    <w:rsid w:val="007E0239"/>
    <w:rsid w:val="007E1D27"/>
    <w:rsid w:val="007E4610"/>
    <w:rsid w:val="007E4715"/>
    <w:rsid w:val="007E4DAC"/>
    <w:rsid w:val="007E505B"/>
    <w:rsid w:val="007E7091"/>
    <w:rsid w:val="007E720B"/>
    <w:rsid w:val="007F00FE"/>
    <w:rsid w:val="007F0D6E"/>
    <w:rsid w:val="007F0F17"/>
    <w:rsid w:val="007F2334"/>
    <w:rsid w:val="007F29E5"/>
    <w:rsid w:val="007F2C3E"/>
    <w:rsid w:val="007F2CC0"/>
    <w:rsid w:val="007F4B4F"/>
    <w:rsid w:val="007F6E0F"/>
    <w:rsid w:val="007F74FA"/>
    <w:rsid w:val="007F7F0E"/>
    <w:rsid w:val="00800227"/>
    <w:rsid w:val="008037D4"/>
    <w:rsid w:val="00803921"/>
    <w:rsid w:val="00803FAE"/>
    <w:rsid w:val="0080605F"/>
    <w:rsid w:val="00806F52"/>
    <w:rsid w:val="00807055"/>
    <w:rsid w:val="00807786"/>
    <w:rsid w:val="00810A01"/>
    <w:rsid w:val="00811124"/>
    <w:rsid w:val="00811FCB"/>
    <w:rsid w:val="008134FA"/>
    <w:rsid w:val="008141A5"/>
    <w:rsid w:val="008155DD"/>
    <w:rsid w:val="008158D6"/>
    <w:rsid w:val="00817196"/>
    <w:rsid w:val="008235DB"/>
    <w:rsid w:val="00823679"/>
    <w:rsid w:val="00824AB4"/>
    <w:rsid w:val="00825C42"/>
    <w:rsid w:val="00825D25"/>
    <w:rsid w:val="00826A89"/>
    <w:rsid w:val="00827D6F"/>
    <w:rsid w:val="0083017B"/>
    <w:rsid w:val="00830427"/>
    <w:rsid w:val="00830F2B"/>
    <w:rsid w:val="00831FFC"/>
    <w:rsid w:val="008343F1"/>
    <w:rsid w:val="008347A9"/>
    <w:rsid w:val="008367B9"/>
    <w:rsid w:val="00837489"/>
    <w:rsid w:val="008376AC"/>
    <w:rsid w:val="00840A58"/>
    <w:rsid w:val="00841994"/>
    <w:rsid w:val="00842C2C"/>
    <w:rsid w:val="0084305C"/>
    <w:rsid w:val="00843BB6"/>
    <w:rsid w:val="00843BBC"/>
    <w:rsid w:val="00843E33"/>
    <w:rsid w:val="008444E8"/>
    <w:rsid w:val="008448DD"/>
    <w:rsid w:val="00844E80"/>
    <w:rsid w:val="00846FE7"/>
    <w:rsid w:val="00847226"/>
    <w:rsid w:val="00850CE9"/>
    <w:rsid w:val="00851452"/>
    <w:rsid w:val="00853AF5"/>
    <w:rsid w:val="00853D9E"/>
    <w:rsid w:val="00854701"/>
    <w:rsid w:val="00855136"/>
    <w:rsid w:val="00856911"/>
    <w:rsid w:val="00856F5F"/>
    <w:rsid w:val="00857504"/>
    <w:rsid w:val="00860988"/>
    <w:rsid w:val="00860CD0"/>
    <w:rsid w:val="00863952"/>
    <w:rsid w:val="00864FB4"/>
    <w:rsid w:val="008677FD"/>
    <w:rsid w:val="0086788E"/>
    <w:rsid w:val="008706D4"/>
    <w:rsid w:val="00870C53"/>
    <w:rsid w:val="00870F8A"/>
    <w:rsid w:val="0087160D"/>
    <w:rsid w:val="008719A4"/>
    <w:rsid w:val="00871D23"/>
    <w:rsid w:val="00872148"/>
    <w:rsid w:val="00872EEA"/>
    <w:rsid w:val="00874312"/>
    <w:rsid w:val="0087437C"/>
    <w:rsid w:val="00874604"/>
    <w:rsid w:val="00874A9D"/>
    <w:rsid w:val="00874BD6"/>
    <w:rsid w:val="00874EDD"/>
    <w:rsid w:val="00875CD7"/>
    <w:rsid w:val="00876B4D"/>
    <w:rsid w:val="00877A1D"/>
    <w:rsid w:val="00877F18"/>
    <w:rsid w:val="00882F71"/>
    <w:rsid w:val="00886916"/>
    <w:rsid w:val="0089010D"/>
    <w:rsid w:val="00890212"/>
    <w:rsid w:val="008941E3"/>
    <w:rsid w:val="00894A88"/>
    <w:rsid w:val="00895386"/>
    <w:rsid w:val="008955DA"/>
    <w:rsid w:val="008A00B5"/>
    <w:rsid w:val="008A01FB"/>
    <w:rsid w:val="008A12B5"/>
    <w:rsid w:val="008A1C18"/>
    <w:rsid w:val="008A21FF"/>
    <w:rsid w:val="008A28A1"/>
    <w:rsid w:val="008A2CE2"/>
    <w:rsid w:val="008A30AC"/>
    <w:rsid w:val="008A44B8"/>
    <w:rsid w:val="008A51A8"/>
    <w:rsid w:val="008A54C7"/>
    <w:rsid w:val="008A75CC"/>
    <w:rsid w:val="008A76AE"/>
    <w:rsid w:val="008A77D8"/>
    <w:rsid w:val="008A7C23"/>
    <w:rsid w:val="008B00CF"/>
    <w:rsid w:val="008B0483"/>
    <w:rsid w:val="008B120C"/>
    <w:rsid w:val="008B2F0D"/>
    <w:rsid w:val="008B51A0"/>
    <w:rsid w:val="008B525C"/>
    <w:rsid w:val="008B592A"/>
    <w:rsid w:val="008B5BE5"/>
    <w:rsid w:val="008B691D"/>
    <w:rsid w:val="008B7143"/>
    <w:rsid w:val="008B7B5C"/>
    <w:rsid w:val="008C0C99"/>
    <w:rsid w:val="008C2017"/>
    <w:rsid w:val="008C2E41"/>
    <w:rsid w:val="008C36ED"/>
    <w:rsid w:val="008C4958"/>
    <w:rsid w:val="008C4BAA"/>
    <w:rsid w:val="008C5DBB"/>
    <w:rsid w:val="008C64AA"/>
    <w:rsid w:val="008C696D"/>
    <w:rsid w:val="008C6AE8"/>
    <w:rsid w:val="008C7573"/>
    <w:rsid w:val="008C782C"/>
    <w:rsid w:val="008D00A5"/>
    <w:rsid w:val="008D0B7F"/>
    <w:rsid w:val="008D17CA"/>
    <w:rsid w:val="008D34F1"/>
    <w:rsid w:val="008D3668"/>
    <w:rsid w:val="008D39D8"/>
    <w:rsid w:val="008D43F3"/>
    <w:rsid w:val="008D48DE"/>
    <w:rsid w:val="008D4963"/>
    <w:rsid w:val="008D6489"/>
    <w:rsid w:val="008D6D1A"/>
    <w:rsid w:val="008D6D33"/>
    <w:rsid w:val="008E033F"/>
    <w:rsid w:val="008E065E"/>
    <w:rsid w:val="008E06D4"/>
    <w:rsid w:val="008E0927"/>
    <w:rsid w:val="008E0EDC"/>
    <w:rsid w:val="008E18E1"/>
    <w:rsid w:val="008E1909"/>
    <w:rsid w:val="008E277B"/>
    <w:rsid w:val="008E30BA"/>
    <w:rsid w:val="008E7C74"/>
    <w:rsid w:val="008E7CE4"/>
    <w:rsid w:val="008F000F"/>
    <w:rsid w:val="008F1C4E"/>
    <w:rsid w:val="008F1EAB"/>
    <w:rsid w:val="008F33DC"/>
    <w:rsid w:val="008F4438"/>
    <w:rsid w:val="008F477F"/>
    <w:rsid w:val="008F59EC"/>
    <w:rsid w:val="008F5FEC"/>
    <w:rsid w:val="008F6003"/>
    <w:rsid w:val="008F6BF6"/>
    <w:rsid w:val="00902350"/>
    <w:rsid w:val="0090336B"/>
    <w:rsid w:val="00904BAF"/>
    <w:rsid w:val="009053AA"/>
    <w:rsid w:val="0090572A"/>
    <w:rsid w:val="0090607F"/>
    <w:rsid w:val="00906939"/>
    <w:rsid w:val="00910895"/>
    <w:rsid w:val="00910B7D"/>
    <w:rsid w:val="009114B8"/>
    <w:rsid w:val="00911DFB"/>
    <w:rsid w:val="00913126"/>
    <w:rsid w:val="00913882"/>
    <w:rsid w:val="009139D9"/>
    <w:rsid w:val="00913A84"/>
    <w:rsid w:val="00913B8C"/>
    <w:rsid w:val="0091492A"/>
    <w:rsid w:val="00914AD8"/>
    <w:rsid w:val="00915DDA"/>
    <w:rsid w:val="00915E3C"/>
    <w:rsid w:val="00916079"/>
    <w:rsid w:val="0091648D"/>
    <w:rsid w:val="00917CE9"/>
    <w:rsid w:val="0092075B"/>
    <w:rsid w:val="00920BF2"/>
    <w:rsid w:val="00922010"/>
    <w:rsid w:val="00922A8F"/>
    <w:rsid w:val="009234D0"/>
    <w:rsid w:val="00925673"/>
    <w:rsid w:val="00926DAB"/>
    <w:rsid w:val="009278D8"/>
    <w:rsid w:val="009302D6"/>
    <w:rsid w:val="009309B3"/>
    <w:rsid w:val="00931BD9"/>
    <w:rsid w:val="00931EFB"/>
    <w:rsid w:val="0093379C"/>
    <w:rsid w:val="00934EF1"/>
    <w:rsid w:val="0093634E"/>
    <w:rsid w:val="009367C2"/>
    <w:rsid w:val="009368F3"/>
    <w:rsid w:val="00937170"/>
    <w:rsid w:val="00937C99"/>
    <w:rsid w:val="009402F0"/>
    <w:rsid w:val="00941127"/>
    <w:rsid w:val="00941636"/>
    <w:rsid w:val="00941D64"/>
    <w:rsid w:val="00941FED"/>
    <w:rsid w:val="00943675"/>
    <w:rsid w:val="00943742"/>
    <w:rsid w:val="0094399A"/>
    <w:rsid w:val="009451C8"/>
    <w:rsid w:val="0094588C"/>
    <w:rsid w:val="00945C05"/>
    <w:rsid w:val="0094608B"/>
    <w:rsid w:val="00946945"/>
    <w:rsid w:val="0094711F"/>
    <w:rsid w:val="00947713"/>
    <w:rsid w:val="00947C78"/>
    <w:rsid w:val="00950DE7"/>
    <w:rsid w:val="009512C6"/>
    <w:rsid w:val="00952548"/>
    <w:rsid w:val="0095335B"/>
    <w:rsid w:val="00953920"/>
    <w:rsid w:val="00953D47"/>
    <w:rsid w:val="00954A2E"/>
    <w:rsid w:val="00954ED5"/>
    <w:rsid w:val="0095681E"/>
    <w:rsid w:val="009572D4"/>
    <w:rsid w:val="0095733F"/>
    <w:rsid w:val="00960DE2"/>
    <w:rsid w:val="00961921"/>
    <w:rsid w:val="0096343A"/>
    <w:rsid w:val="0096361C"/>
    <w:rsid w:val="0096430A"/>
    <w:rsid w:val="00964A00"/>
    <w:rsid w:val="00965444"/>
    <w:rsid w:val="0096554B"/>
    <w:rsid w:val="0096584A"/>
    <w:rsid w:val="00971F08"/>
    <w:rsid w:val="00971F7F"/>
    <w:rsid w:val="00973C4C"/>
    <w:rsid w:val="0097434E"/>
    <w:rsid w:val="0097484E"/>
    <w:rsid w:val="009749AA"/>
    <w:rsid w:val="00975FBB"/>
    <w:rsid w:val="0097603D"/>
    <w:rsid w:val="00976820"/>
    <w:rsid w:val="00976949"/>
    <w:rsid w:val="00980477"/>
    <w:rsid w:val="009822C4"/>
    <w:rsid w:val="009835D2"/>
    <w:rsid w:val="009837AD"/>
    <w:rsid w:val="009837EA"/>
    <w:rsid w:val="00984364"/>
    <w:rsid w:val="00985253"/>
    <w:rsid w:val="009853B3"/>
    <w:rsid w:val="00986F48"/>
    <w:rsid w:val="00990630"/>
    <w:rsid w:val="00991761"/>
    <w:rsid w:val="009924D9"/>
    <w:rsid w:val="009934BB"/>
    <w:rsid w:val="00994A21"/>
    <w:rsid w:val="00994AB7"/>
    <w:rsid w:val="00994DCA"/>
    <w:rsid w:val="0099512E"/>
    <w:rsid w:val="009960EC"/>
    <w:rsid w:val="00996277"/>
    <w:rsid w:val="009963E5"/>
    <w:rsid w:val="00996D9F"/>
    <w:rsid w:val="009970DD"/>
    <w:rsid w:val="009A0FBA"/>
    <w:rsid w:val="009A122B"/>
    <w:rsid w:val="009A1601"/>
    <w:rsid w:val="009A284B"/>
    <w:rsid w:val="009A3024"/>
    <w:rsid w:val="009A31C9"/>
    <w:rsid w:val="009A3BB6"/>
    <w:rsid w:val="009A4242"/>
    <w:rsid w:val="009A462D"/>
    <w:rsid w:val="009A555B"/>
    <w:rsid w:val="009A5CBA"/>
    <w:rsid w:val="009B17C0"/>
    <w:rsid w:val="009B1F30"/>
    <w:rsid w:val="009B26EB"/>
    <w:rsid w:val="009B3AC2"/>
    <w:rsid w:val="009B49CD"/>
    <w:rsid w:val="009B4DF4"/>
    <w:rsid w:val="009B564E"/>
    <w:rsid w:val="009B7E87"/>
    <w:rsid w:val="009C0169"/>
    <w:rsid w:val="009C08D3"/>
    <w:rsid w:val="009C18CE"/>
    <w:rsid w:val="009C1CB8"/>
    <w:rsid w:val="009C35BC"/>
    <w:rsid w:val="009C3F3E"/>
    <w:rsid w:val="009C403E"/>
    <w:rsid w:val="009C5A5D"/>
    <w:rsid w:val="009C72F0"/>
    <w:rsid w:val="009C7895"/>
    <w:rsid w:val="009D159A"/>
    <w:rsid w:val="009D246E"/>
    <w:rsid w:val="009D2D36"/>
    <w:rsid w:val="009D373B"/>
    <w:rsid w:val="009D4FF0"/>
    <w:rsid w:val="009D5004"/>
    <w:rsid w:val="009D56DC"/>
    <w:rsid w:val="009D6BDD"/>
    <w:rsid w:val="009D703C"/>
    <w:rsid w:val="009D718F"/>
    <w:rsid w:val="009E068F"/>
    <w:rsid w:val="009E090F"/>
    <w:rsid w:val="009E14E0"/>
    <w:rsid w:val="009E1A92"/>
    <w:rsid w:val="009E35DB"/>
    <w:rsid w:val="009E422C"/>
    <w:rsid w:val="009E47A3"/>
    <w:rsid w:val="009E7428"/>
    <w:rsid w:val="009E74D7"/>
    <w:rsid w:val="009E76CA"/>
    <w:rsid w:val="009F08F3"/>
    <w:rsid w:val="009F1503"/>
    <w:rsid w:val="009F23EE"/>
    <w:rsid w:val="009F2B91"/>
    <w:rsid w:val="009F344F"/>
    <w:rsid w:val="009F3480"/>
    <w:rsid w:val="009F4384"/>
    <w:rsid w:val="009F4D89"/>
    <w:rsid w:val="009F748F"/>
    <w:rsid w:val="00A000AF"/>
    <w:rsid w:val="00A007E5"/>
    <w:rsid w:val="00A00FE2"/>
    <w:rsid w:val="00A01435"/>
    <w:rsid w:val="00A0155D"/>
    <w:rsid w:val="00A01F04"/>
    <w:rsid w:val="00A0220B"/>
    <w:rsid w:val="00A02815"/>
    <w:rsid w:val="00A02D44"/>
    <w:rsid w:val="00A02FC1"/>
    <w:rsid w:val="00A031D8"/>
    <w:rsid w:val="00A039B3"/>
    <w:rsid w:val="00A0434D"/>
    <w:rsid w:val="00A048A8"/>
    <w:rsid w:val="00A04C9F"/>
    <w:rsid w:val="00A04F49"/>
    <w:rsid w:val="00A0526F"/>
    <w:rsid w:val="00A06457"/>
    <w:rsid w:val="00A079B3"/>
    <w:rsid w:val="00A1006C"/>
    <w:rsid w:val="00A10286"/>
    <w:rsid w:val="00A11427"/>
    <w:rsid w:val="00A115AD"/>
    <w:rsid w:val="00A1263A"/>
    <w:rsid w:val="00A127B9"/>
    <w:rsid w:val="00A13E54"/>
    <w:rsid w:val="00A1588C"/>
    <w:rsid w:val="00A1785B"/>
    <w:rsid w:val="00A17F63"/>
    <w:rsid w:val="00A2091F"/>
    <w:rsid w:val="00A20EFC"/>
    <w:rsid w:val="00A2193B"/>
    <w:rsid w:val="00A21CCA"/>
    <w:rsid w:val="00A225A4"/>
    <w:rsid w:val="00A22BD7"/>
    <w:rsid w:val="00A22D72"/>
    <w:rsid w:val="00A231B9"/>
    <w:rsid w:val="00A23313"/>
    <w:rsid w:val="00A2351A"/>
    <w:rsid w:val="00A24964"/>
    <w:rsid w:val="00A257AD"/>
    <w:rsid w:val="00A264A9"/>
    <w:rsid w:val="00A2690A"/>
    <w:rsid w:val="00A26AAC"/>
    <w:rsid w:val="00A26DCF"/>
    <w:rsid w:val="00A26FF2"/>
    <w:rsid w:val="00A27785"/>
    <w:rsid w:val="00A30187"/>
    <w:rsid w:val="00A311D8"/>
    <w:rsid w:val="00A31AAB"/>
    <w:rsid w:val="00A32AFD"/>
    <w:rsid w:val="00A32C67"/>
    <w:rsid w:val="00A3381F"/>
    <w:rsid w:val="00A3448A"/>
    <w:rsid w:val="00A34786"/>
    <w:rsid w:val="00A34A52"/>
    <w:rsid w:val="00A34DAF"/>
    <w:rsid w:val="00A36297"/>
    <w:rsid w:val="00A4070B"/>
    <w:rsid w:val="00A41E2B"/>
    <w:rsid w:val="00A4401E"/>
    <w:rsid w:val="00A44A60"/>
    <w:rsid w:val="00A45B74"/>
    <w:rsid w:val="00A46410"/>
    <w:rsid w:val="00A46F79"/>
    <w:rsid w:val="00A4737C"/>
    <w:rsid w:val="00A52E1D"/>
    <w:rsid w:val="00A53F0A"/>
    <w:rsid w:val="00A53F59"/>
    <w:rsid w:val="00A56054"/>
    <w:rsid w:val="00A579EB"/>
    <w:rsid w:val="00A60583"/>
    <w:rsid w:val="00A611BC"/>
    <w:rsid w:val="00A61499"/>
    <w:rsid w:val="00A61E04"/>
    <w:rsid w:val="00A62A77"/>
    <w:rsid w:val="00A63483"/>
    <w:rsid w:val="00A63B5E"/>
    <w:rsid w:val="00A64A7F"/>
    <w:rsid w:val="00A657D7"/>
    <w:rsid w:val="00A660AC"/>
    <w:rsid w:val="00A67E6C"/>
    <w:rsid w:val="00A71598"/>
    <w:rsid w:val="00A71A66"/>
    <w:rsid w:val="00A71B99"/>
    <w:rsid w:val="00A7308D"/>
    <w:rsid w:val="00A739D0"/>
    <w:rsid w:val="00A74775"/>
    <w:rsid w:val="00A7500F"/>
    <w:rsid w:val="00A756FE"/>
    <w:rsid w:val="00A757B8"/>
    <w:rsid w:val="00A761D4"/>
    <w:rsid w:val="00A76DDD"/>
    <w:rsid w:val="00A77C02"/>
    <w:rsid w:val="00A77EC4"/>
    <w:rsid w:val="00A80166"/>
    <w:rsid w:val="00A80873"/>
    <w:rsid w:val="00A8345A"/>
    <w:rsid w:val="00A848D1"/>
    <w:rsid w:val="00A850BE"/>
    <w:rsid w:val="00A8514F"/>
    <w:rsid w:val="00A852CD"/>
    <w:rsid w:val="00A879E0"/>
    <w:rsid w:val="00A9009A"/>
    <w:rsid w:val="00A92151"/>
    <w:rsid w:val="00A92879"/>
    <w:rsid w:val="00A932BF"/>
    <w:rsid w:val="00A9339A"/>
    <w:rsid w:val="00A9442A"/>
    <w:rsid w:val="00A94956"/>
    <w:rsid w:val="00A94B21"/>
    <w:rsid w:val="00A95837"/>
    <w:rsid w:val="00A95D1F"/>
    <w:rsid w:val="00A96E0F"/>
    <w:rsid w:val="00A96E28"/>
    <w:rsid w:val="00A9788F"/>
    <w:rsid w:val="00AA016F"/>
    <w:rsid w:val="00AA0BF4"/>
    <w:rsid w:val="00AA1ED6"/>
    <w:rsid w:val="00AA1F40"/>
    <w:rsid w:val="00AA1F65"/>
    <w:rsid w:val="00AA36A6"/>
    <w:rsid w:val="00AA3751"/>
    <w:rsid w:val="00AA38CC"/>
    <w:rsid w:val="00AA408A"/>
    <w:rsid w:val="00AA48B5"/>
    <w:rsid w:val="00AA4F0A"/>
    <w:rsid w:val="00AA51D6"/>
    <w:rsid w:val="00AA5619"/>
    <w:rsid w:val="00AA5F2A"/>
    <w:rsid w:val="00AA7849"/>
    <w:rsid w:val="00AB0BC8"/>
    <w:rsid w:val="00AB0EE8"/>
    <w:rsid w:val="00AB11CA"/>
    <w:rsid w:val="00AB14D9"/>
    <w:rsid w:val="00AB192F"/>
    <w:rsid w:val="00AB2E68"/>
    <w:rsid w:val="00AB30E3"/>
    <w:rsid w:val="00AB30E7"/>
    <w:rsid w:val="00AB44A9"/>
    <w:rsid w:val="00AB4872"/>
    <w:rsid w:val="00AB4AB8"/>
    <w:rsid w:val="00AB4DEC"/>
    <w:rsid w:val="00AB5345"/>
    <w:rsid w:val="00AB5CDA"/>
    <w:rsid w:val="00AB655E"/>
    <w:rsid w:val="00AB73A5"/>
    <w:rsid w:val="00AC007F"/>
    <w:rsid w:val="00AC0841"/>
    <w:rsid w:val="00AC0872"/>
    <w:rsid w:val="00AC17CC"/>
    <w:rsid w:val="00AC18FB"/>
    <w:rsid w:val="00AC1DA1"/>
    <w:rsid w:val="00AC22FB"/>
    <w:rsid w:val="00AC2ECD"/>
    <w:rsid w:val="00AC3119"/>
    <w:rsid w:val="00AC47BC"/>
    <w:rsid w:val="00AC49FB"/>
    <w:rsid w:val="00AC4D0C"/>
    <w:rsid w:val="00AC5A10"/>
    <w:rsid w:val="00AC6FBE"/>
    <w:rsid w:val="00AC76E6"/>
    <w:rsid w:val="00AC7BFB"/>
    <w:rsid w:val="00AD0AA3"/>
    <w:rsid w:val="00AD16B5"/>
    <w:rsid w:val="00AD282B"/>
    <w:rsid w:val="00AD2ED0"/>
    <w:rsid w:val="00AD3A4B"/>
    <w:rsid w:val="00AD3F94"/>
    <w:rsid w:val="00AD4A5A"/>
    <w:rsid w:val="00AD5F0A"/>
    <w:rsid w:val="00AD7357"/>
    <w:rsid w:val="00AD7CFF"/>
    <w:rsid w:val="00AE1876"/>
    <w:rsid w:val="00AE27AC"/>
    <w:rsid w:val="00AE3FA8"/>
    <w:rsid w:val="00AE40E0"/>
    <w:rsid w:val="00AE4672"/>
    <w:rsid w:val="00AE4D7B"/>
    <w:rsid w:val="00AE4DBA"/>
    <w:rsid w:val="00AE4F07"/>
    <w:rsid w:val="00AE6AC2"/>
    <w:rsid w:val="00AE6F07"/>
    <w:rsid w:val="00AE7002"/>
    <w:rsid w:val="00AE7BF7"/>
    <w:rsid w:val="00AF097F"/>
    <w:rsid w:val="00AF1C5D"/>
    <w:rsid w:val="00AF1FFE"/>
    <w:rsid w:val="00AF265C"/>
    <w:rsid w:val="00AF42D7"/>
    <w:rsid w:val="00AF529A"/>
    <w:rsid w:val="00AF6550"/>
    <w:rsid w:val="00B001C1"/>
    <w:rsid w:val="00B006FE"/>
    <w:rsid w:val="00B007CB"/>
    <w:rsid w:val="00B009DD"/>
    <w:rsid w:val="00B0137D"/>
    <w:rsid w:val="00B01733"/>
    <w:rsid w:val="00B01792"/>
    <w:rsid w:val="00B02AA9"/>
    <w:rsid w:val="00B02FA3"/>
    <w:rsid w:val="00B04CC6"/>
    <w:rsid w:val="00B05084"/>
    <w:rsid w:val="00B06AF8"/>
    <w:rsid w:val="00B071CD"/>
    <w:rsid w:val="00B12344"/>
    <w:rsid w:val="00B1446F"/>
    <w:rsid w:val="00B154C7"/>
    <w:rsid w:val="00B157F9"/>
    <w:rsid w:val="00B1629D"/>
    <w:rsid w:val="00B17053"/>
    <w:rsid w:val="00B17458"/>
    <w:rsid w:val="00B20256"/>
    <w:rsid w:val="00B20D09"/>
    <w:rsid w:val="00B215D5"/>
    <w:rsid w:val="00B22F71"/>
    <w:rsid w:val="00B235B7"/>
    <w:rsid w:val="00B236BC"/>
    <w:rsid w:val="00B23E54"/>
    <w:rsid w:val="00B23ED4"/>
    <w:rsid w:val="00B240BD"/>
    <w:rsid w:val="00B24142"/>
    <w:rsid w:val="00B24F23"/>
    <w:rsid w:val="00B24F96"/>
    <w:rsid w:val="00B26AFF"/>
    <w:rsid w:val="00B26DA8"/>
    <w:rsid w:val="00B2757F"/>
    <w:rsid w:val="00B2763F"/>
    <w:rsid w:val="00B27AAC"/>
    <w:rsid w:val="00B27F1C"/>
    <w:rsid w:val="00B30929"/>
    <w:rsid w:val="00B3099B"/>
    <w:rsid w:val="00B32132"/>
    <w:rsid w:val="00B327AA"/>
    <w:rsid w:val="00B32D0C"/>
    <w:rsid w:val="00B33240"/>
    <w:rsid w:val="00B33556"/>
    <w:rsid w:val="00B34EE0"/>
    <w:rsid w:val="00B372AA"/>
    <w:rsid w:val="00B4036F"/>
    <w:rsid w:val="00B40445"/>
    <w:rsid w:val="00B409E0"/>
    <w:rsid w:val="00B40EFF"/>
    <w:rsid w:val="00B41888"/>
    <w:rsid w:val="00B41A3C"/>
    <w:rsid w:val="00B4226D"/>
    <w:rsid w:val="00B423B7"/>
    <w:rsid w:val="00B42E99"/>
    <w:rsid w:val="00B43440"/>
    <w:rsid w:val="00B43C9D"/>
    <w:rsid w:val="00B45A52"/>
    <w:rsid w:val="00B45DAF"/>
    <w:rsid w:val="00B46175"/>
    <w:rsid w:val="00B477E2"/>
    <w:rsid w:val="00B5128C"/>
    <w:rsid w:val="00B51EF8"/>
    <w:rsid w:val="00B53A3A"/>
    <w:rsid w:val="00B548B7"/>
    <w:rsid w:val="00B54DC7"/>
    <w:rsid w:val="00B56626"/>
    <w:rsid w:val="00B638F7"/>
    <w:rsid w:val="00B64DBA"/>
    <w:rsid w:val="00B65FF9"/>
    <w:rsid w:val="00B660B6"/>
    <w:rsid w:val="00B664C7"/>
    <w:rsid w:val="00B670FC"/>
    <w:rsid w:val="00B70FA4"/>
    <w:rsid w:val="00B713D8"/>
    <w:rsid w:val="00B71A7E"/>
    <w:rsid w:val="00B739F6"/>
    <w:rsid w:val="00B755E0"/>
    <w:rsid w:val="00B75A46"/>
    <w:rsid w:val="00B80940"/>
    <w:rsid w:val="00B80A81"/>
    <w:rsid w:val="00B80FA3"/>
    <w:rsid w:val="00B815AC"/>
    <w:rsid w:val="00B81A6C"/>
    <w:rsid w:val="00B832BA"/>
    <w:rsid w:val="00B85DE5"/>
    <w:rsid w:val="00B8767E"/>
    <w:rsid w:val="00B87962"/>
    <w:rsid w:val="00B87CAA"/>
    <w:rsid w:val="00B90F73"/>
    <w:rsid w:val="00B923D6"/>
    <w:rsid w:val="00B93388"/>
    <w:rsid w:val="00B933C2"/>
    <w:rsid w:val="00B93B59"/>
    <w:rsid w:val="00B9406A"/>
    <w:rsid w:val="00B94103"/>
    <w:rsid w:val="00B94CE7"/>
    <w:rsid w:val="00B97FD4"/>
    <w:rsid w:val="00BA05E8"/>
    <w:rsid w:val="00BA2280"/>
    <w:rsid w:val="00BA2A08"/>
    <w:rsid w:val="00BA4946"/>
    <w:rsid w:val="00BA5293"/>
    <w:rsid w:val="00BA56D2"/>
    <w:rsid w:val="00BA5B4C"/>
    <w:rsid w:val="00BA60C1"/>
    <w:rsid w:val="00BA76E0"/>
    <w:rsid w:val="00BB1762"/>
    <w:rsid w:val="00BB2A25"/>
    <w:rsid w:val="00BB4B5C"/>
    <w:rsid w:val="00BB51E9"/>
    <w:rsid w:val="00BB56DD"/>
    <w:rsid w:val="00BB600A"/>
    <w:rsid w:val="00BC0FDC"/>
    <w:rsid w:val="00BC2733"/>
    <w:rsid w:val="00BC3053"/>
    <w:rsid w:val="00BC4D2E"/>
    <w:rsid w:val="00BC5185"/>
    <w:rsid w:val="00BC6AC0"/>
    <w:rsid w:val="00BD00B0"/>
    <w:rsid w:val="00BD0569"/>
    <w:rsid w:val="00BD0CE3"/>
    <w:rsid w:val="00BD30F6"/>
    <w:rsid w:val="00BD37EF"/>
    <w:rsid w:val="00BD3CE1"/>
    <w:rsid w:val="00BD3FA0"/>
    <w:rsid w:val="00BD48AC"/>
    <w:rsid w:val="00BD55E5"/>
    <w:rsid w:val="00BD5B6D"/>
    <w:rsid w:val="00BD5F1A"/>
    <w:rsid w:val="00BD6165"/>
    <w:rsid w:val="00BD6A52"/>
    <w:rsid w:val="00BD7DF5"/>
    <w:rsid w:val="00BE0041"/>
    <w:rsid w:val="00BE1018"/>
    <w:rsid w:val="00BE1234"/>
    <w:rsid w:val="00BE12F2"/>
    <w:rsid w:val="00BE1D59"/>
    <w:rsid w:val="00BE22A1"/>
    <w:rsid w:val="00BE2751"/>
    <w:rsid w:val="00BE2F12"/>
    <w:rsid w:val="00BE2FA6"/>
    <w:rsid w:val="00BE333F"/>
    <w:rsid w:val="00BE416C"/>
    <w:rsid w:val="00BE4C06"/>
    <w:rsid w:val="00BE7406"/>
    <w:rsid w:val="00BE7603"/>
    <w:rsid w:val="00BE7782"/>
    <w:rsid w:val="00BF00D9"/>
    <w:rsid w:val="00BF1351"/>
    <w:rsid w:val="00BF25BC"/>
    <w:rsid w:val="00BF2DD5"/>
    <w:rsid w:val="00BF3279"/>
    <w:rsid w:val="00BF3640"/>
    <w:rsid w:val="00BF4CF3"/>
    <w:rsid w:val="00BF60C3"/>
    <w:rsid w:val="00BF6D4B"/>
    <w:rsid w:val="00BF74C7"/>
    <w:rsid w:val="00C011B8"/>
    <w:rsid w:val="00C015F1"/>
    <w:rsid w:val="00C01F33"/>
    <w:rsid w:val="00C02CC6"/>
    <w:rsid w:val="00C040F7"/>
    <w:rsid w:val="00C044AB"/>
    <w:rsid w:val="00C05706"/>
    <w:rsid w:val="00C0681F"/>
    <w:rsid w:val="00C07377"/>
    <w:rsid w:val="00C10478"/>
    <w:rsid w:val="00C10A3F"/>
    <w:rsid w:val="00C112AE"/>
    <w:rsid w:val="00C12107"/>
    <w:rsid w:val="00C13263"/>
    <w:rsid w:val="00C14B54"/>
    <w:rsid w:val="00C14D4B"/>
    <w:rsid w:val="00C154BB"/>
    <w:rsid w:val="00C15C4D"/>
    <w:rsid w:val="00C16219"/>
    <w:rsid w:val="00C17449"/>
    <w:rsid w:val="00C2000E"/>
    <w:rsid w:val="00C20092"/>
    <w:rsid w:val="00C2145C"/>
    <w:rsid w:val="00C21757"/>
    <w:rsid w:val="00C21876"/>
    <w:rsid w:val="00C23198"/>
    <w:rsid w:val="00C26F65"/>
    <w:rsid w:val="00C279B5"/>
    <w:rsid w:val="00C27C45"/>
    <w:rsid w:val="00C321DB"/>
    <w:rsid w:val="00C32A17"/>
    <w:rsid w:val="00C33092"/>
    <w:rsid w:val="00C34736"/>
    <w:rsid w:val="00C364D3"/>
    <w:rsid w:val="00C3719D"/>
    <w:rsid w:val="00C37CB2"/>
    <w:rsid w:val="00C4025F"/>
    <w:rsid w:val="00C42D09"/>
    <w:rsid w:val="00C43FF0"/>
    <w:rsid w:val="00C4461E"/>
    <w:rsid w:val="00C4570D"/>
    <w:rsid w:val="00C45E76"/>
    <w:rsid w:val="00C473A5"/>
    <w:rsid w:val="00C47929"/>
    <w:rsid w:val="00C47DE5"/>
    <w:rsid w:val="00C5184F"/>
    <w:rsid w:val="00C52080"/>
    <w:rsid w:val="00C54352"/>
    <w:rsid w:val="00C54995"/>
    <w:rsid w:val="00C54D41"/>
    <w:rsid w:val="00C5718F"/>
    <w:rsid w:val="00C60611"/>
    <w:rsid w:val="00C60783"/>
    <w:rsid w:val="00C616E7"/>
    <w:rsid w:val="00C61C27"/>
    <w:rsid w:val="00C63311"/>
    <w:rsid w:val="00C634E2"/>
    <w:rsid w:val="00C64234"/>
    <w:rsid w:val="00C64672"/>
    <w:rsid w:val="00C647B1"/>
    <w:rsid w:val="00C67045"/>
    <w:rsid w:val="00C70697"/>
    <w:rsid w:val="00C72093"/>
    <w:rsid w:val="00C72EF4"/>
    <w:rsid w:val="00C73E50"/>
    <w:rsid w:val="00C744FE"/>
    <w:rsid w:val="00C74588"/>
    <w:rsid w:val="00C74C35"/>
    <w:rsid w:val="00C75D2F"/>
    <w:rsid w:val="00C766BE"/>
    <w:rsid w:val="00C767BE"/>
    <w:rsid w:val="00C76E3C"/>
    <w:rsid w:val="00C76E7D"/>
    <w:rsid w:val="00C76F7E"/>
    <w:rsid w:val="00C81568"/>
    <w:rsid w:val="00C844CA"/>
    <w:rsid w:val="00C84FDF"/>
    <w:rsid w:val="00C852F2"/>
    <w:rsid w:val="00C8556F"/>
    <w:rsid w:val="00C85AC1"/>
    <w:rsid w:val="00C8662B"/>
    <w:rsid w:val="00C86C2E"/>
    <w:rsid w:val="00C9027A"/>
    <w:rsid w:val="00C9068E"/>
    <w:rsid w:val="00C90EAF"/>
    <w:rsid w:val="00C91869"/>
    <w:rsid w:val="00C92A7D"/>
    <w:rsid w:val="00C92E8F"/>
    <w:rsid w:val="00C93814"/>
    <w:rsid w:val="00C93C4B"/>
    <w:rsid w:val="00C944AB"/>
    <w:rsid w:val="00C95B40"/>
    <w:rsid w:val="00C9658F"/>
    <w:rsid w:val="00C96B48"/>
    <w:rsid w:val="00CA1ED8"/>
    <w:rsid w:val="00CA2DB6"/>
    <w:rsid w:val="00CA4011"/>
    <w:rsid w:val="00CA45A7"/>
    <w:rsid w:val="00CA5D5A"/>
    <w:rsid w:val="00CA6263"/>
    <w:rsid w:val="00CA67CE"/>
    <w:rsid w:val="00CB0892"/>
    <w:rsid w:val="00CB1185"/>
    <w:rsid w:val="00CB173E"/>
    <w:rsid w:val="00CB1F63"/>
    <w:rsid w:val="00CB2ACD"/>
    <w:rsid w:val="00CB4748"/>
    <w:rsid w:val="00CB5655"/>
    <w:rsid w:val="00CB5F7A"/>
    <w:rsid w:val="00CB7170"/>
    <w:rsid w:val="00CC040E"/>
    <w:rsid w:val="00CC0F30"/>
    <w:rsid w:val="00CC111F"/>
    <w:rsid w:val="00CC15BD"/>
    <w:rsid w:val="00CC1DD3"/>
    <w:rsid w:val="00CC2011"/>
    <w:rsid w:val="00CC2B0E"/>
    <w:rsid w:val="00CC3812"/>
    <w:rsid w:val="00CC3993"/>
    <w:rsid w:val="00CC3C93"/>
    <w:rsid w:val="00CC3EA0"/>
    <w:rsid w:val="00CC4EAF"/>
    <w:rsid w:val="00CC5DB7"/>
    <w:rsid w:val="00CC6C6F"/>
    <w:rsid w:val="00CC6CE0"/>
    <w:rsid w:val="00CC6F04"/>
    <w:rsid w:val="00CC7B45"/>
    <w:rsid w:val="00CD074C"/>
    <w:rsid w:val="00CD0EB0"/>
    <w:rsid w:val="00CD1188"/>
    <w:rsid w:val="00CD2480"/>
    <w:rsid w:val="00CD2ED1"/>
    <w:rsid w:val="00CD337B"/>
    <w:rsid w:val="00CD493A"/>
    <w:rsid w:val="00CD5576"/>
    <w:rsid w:val="00CD6B0A"/>
    <w:rsid w:val="00CD76D8"/>
    <w:rsid w:val="00CE0424"/>
    <w:rsid w:val="00CE08DC"/>
    <w:rsid w:val="00CE30BA"/>
    <w:rsid w:val="00CE387A"/>
    <w:rsid w:val="00CE49CC"/>
    <w:rsid w:val="00CE58E1"/>
    <w:rsid w:val="00CE7561"/>
    <w:rsid w:val="00CE7B29"/>
    <w:rsid w:val="00CE7FF6"/>
    <w:rsid w:val="00CF1354"/>
    <w:rsid w:val="00CF2DB0"/>
    <w:rsid w:val="00CF307E"/>
    <w:rsid w:val="00CF3B1F"/>
    <w:rsid w:val="00CF3BF6"/>
    <w:rsid w:val="00CF5871"/>
    <w:rsid w:val="00CF5DF7"/>
    <w:rsid w:val="00CF60E4"/>
    <w:rsid w:val="00CF625B"/>
    <w:rsid w:val="00CF6794"/>
    <w:rsid w:val="00CF687E"/>
    <w:rsid w:val="00D00D7E"/>
    <w:rsid w:val="00D010C1"/>
    <w:rsid w:val="00D02303"/>
    <w:rsid w:val="00D0349B"/>
    <w:rsid w:val="00D03CE8"/>
    <w:rsid w:val="00D04991"/>
    <w:rsid w:val="00D05BAA"/>
    <w:rsid w:val="00D07A4D"/>
    <w:rsid w:val="00D100B3"/>
    <w:rsid w:val="00D10168"/>
    <w:rsid w:val="00D10249"/>
    <w:rsid w:val="00D115C3"/>
    <w:rsid w:val="00D11897"/>
    <w:rsid w:val="00D13135"/>
    <w:rsid w:val="00D13E4E"/>
    <w:rsid w:val="00D15F46"/>
    <w:rsid w:val="00D16670"/>
    <w:rsid w:val="00D172AB"/>
    <w:rsid w:val="00D17495"/>
    <w:rsid w:val="00D17A10"/>
    <w:rsid w:val="00D20399"/>
    <w:rsid w:val="00D20A7F"/>
    <w:rsid w:val="00D20D3C"/>
    <w:rsid w:val="00D214D0"/>
    <w:rsid w:val="00D22877"/>
    <w:rsid w:val="00D22C6F"/>
    <w:rsid w:val="00D239A7"/>
    <w:rsid w:val="00D23F47"/>
    <w:rsid w:val="00D24C1A"/>
    <w:rsid w:val="00D300AE"/>
    <w:rsid w:val="00D30B58"/>
    <w:rsid w:val="00D31568"/>
    <w:rsid w:val="00D31A09"/>
    <w:rsid w:val="00D35709"/>
    <w:rsid w:val="00D3672F"/>
    <w:rsid w:val="00D36E71"/>
    <w:rsid w:val="00D37C35"/>
    <w:rsid w:val="00D37CF6"/>
    <w:rsid w:val="00D37D87"/>
    <w:rsid w:val="00D40B33"/>
    <w:rsid w:val="00D410DE"/>
    <w:rsid w:val="00D41A20"/>
    <w:rsid w:val="00D4318F"/>
    <w:rsid w:val="00D438BF"/>
    <w:rsid w:val="00D440F8"/>
    <w:rsid w:val="00D44BDC"/>
    <w:rsid w:val="00D45AFE"/>
    <w:rsid w:val="00D5014C"/>
    <w:rsid w:val="00D5051B"/>
    <w:rsid w:val="00D5142F"/>
    <w:rsid w:val="00D516A7"/>
    <w:rsid w:val="00D51D65"/>
    <w:rsid w:val="00D52AC3"/>
    <w:rsid w:val="00D531AE"/>
    <w:rsid w:val="00D532BD"/>
    <w:rsid w:val="00D53809"/>
    <w:rsid w:val="00D546FF"/>
    <w:rsid w:val="00D55AD5"/>
    <w:rsid w:val="00D55C85"/>
    <w:rsid w:val="00D562DC"/>
    <w:rsid w:val="00D56537"/>
    <w:rsid w:val="00D576CA"/>
    <w:rsid w:val="00D61614"/>
    <w:rsid w:val="00D6174B"/>
    <w:rsid w:val="00D61AF5"/>
    <w:rsid w:val="00D62811"/>
    <w:rsid w:val="00D6292C"/>
    <w:rsid w:val="00D62C43"/>
    <w:rsid w:val="00D641F1"/>
    <w:rsid w:val="00D652B5"/>
    <w:rsid w:val="00D65658"/>
    <w:rsid w:val="00D65F0F"/>
    <w:rsid w:val="00D66155"/>
    <w:rsid w:val="00D6642B"/>
    <w:rsid w:val="00D6691D"/>
    <w:rsid w:val="00D66F84"/>
    <w:rsid w:val="00D673EF"/>
    <w:rsid w:val="00D67CC9"/>
    <w:rsid w:val="00D708B0"/>
    <w:rsid w:val="00D71F43"/>
    <w:rsid w:val="00D7279E"/>
    <w:rsid w:val="00D72B4F"/>
    <w:rsid w:val="00D734A0"/>
    <w:rsid w:val="00D7398D"/>
    <w:rsid w:val="00D73A08"/>
    <w:rsid w:val="00D7509B"/>
    <w:rsid w:val="00D754B1"/>
    <w:rsid w:val="00D764A6"/>
    <w:rsid w:val="00D765D0"/>
    <w:rsid w:val="00D76E87"/>
    <w:rsid w:val="00D77B1D"/>
    <w:rsid w:val="00D8021F"/>
    <w:rsid w:val="00D80383"/>
    <w:rsid w:val="00D80B08"/>
    <w:rsid w:val="00D823C6"/>
    <w:rsid w:val="00D8327F"/>
    <w:rsid w:val="00D837C4"/>
    <w:rsid w:val="00D8536E"/>
    <w:rsid w:val="00D8571A"/>
    <w:rsid w:val="00D86467"/>
    <w:rsid w:val="00D86CA3"/>
    <w:rsid w:val="00D871CE"/>
    <w:rsid w:val="00D9013F"/>
    <w:rsid w:val="00D90A42"/>
    <w:rsid w:val="00D9196D"/>
    <w:rsid w:val="00D92982"/>
    <w:rsid w:val="00D9364D"/>
    <w:rsid w:val="00D95436"/>
    <w:rsid w:val="00D95C28"/>
    <w:rsid w:val="00D95DA9"/>
    <w:rsid w:val="00D97D4B"/>
    <w:rsid w:val="00DA0241"/>
    <w:rsid w:val="00DA06BC"/>
    <w:rsid w:val="00DA0EE8"/>
    <w:rsid w:val="00DA305E"/>
    <w:rsid w:val="00DA3DAC"/>
    <w:rsid w:val="00DA5417"/>
    <w:rsid w:val="00DA56E8"/>
    <w:rsid w:val="00DA7B39"/>
    <w:rsid w:val="00DA7D46"/>
    <w:rsid w:val="00DB01A4"/>
    <w:rsid w:val="00DB0A9F"/>
    <w:rsid w:val="00DB27D2"/>
    <w:rsid w:val="00DB377D"/>
    <w:rsid w:val="00DB4C13"/>
    <w:rsid w:val="00DB5D8C"/>
    <w:rsid w:val="00DB5E10"/>
    <w:rsid w:val="00DB7769"/>
    <w:rsid w:val="00DC1A05"/>
    <w:rsid w:val="00DC1CDD"/>
    <w:rsid w:val="00DC1FEA"/>
    <w:rsid w:val="00DC2753"/>
    <w:rsid w:val="00DC2D36"/>
    <w:rsid w:val="00DC3171"/>
    <w:rsid w:val="00DC3510"/>
    <w:rsid w:val="00DC45BE"/>
    <w:rsid w:val="00DC51E7"/>
    <w:rsid w:val="00DC53EF"/>
    <w:rsid w:val="00DC597A"/>
    <w:rsid w:val="00DC5C21"/>
    <w:rsid w:val="00DC5ED4"/>
    <w:rsid w:val="00DC640E"/>
    <w:rsid w:val="00DC7B19"/>
    <w:rsid w:val="00DD2EE0"/>
    <w:rsid w:val="00DD3627"/>
    <w:rsid w:val="00DD4512"/>
    <w:rsid w:val="00DD4E54"/>
    <w:rsid w:val="00DD4E58"/>
    <w:rsid w:val="00DD5E2A"/>
    <w:rsid w:val="00DD6BFD"/>
    <w:rsid w:val="00DD74B4"/>
    <w:rsid w:val="00DD7B2C"/>
    <w:rsid w:val="00DE1BDD"/>
    <w:rsid w:val="00DE3466"/>
    <w:rsid w:val="00DE3528"/>
    <w:rsid w:val="00DE3E0E"/>
    <w:rsid w:val="00DE485C"/>
    <w:rsid w:val="00DE541D"/>
    <w:rsid w:val="00DE5608"/>
    <w:rsid w:val="00DE58D0"/>
    <w:rsid w:val="00DE654F"/>
    <w:rsid w:val="00DE7F76"/>
    <w:rsid w:val="00DF0B6E"/>
    <w:rsid w:val="00DF15E0"/>
    <w:rsid w:val="00DF1844"/>
    <w:rsid w:val="00DF1AC1"/>
    <w:rsid w:val="00DF37A0"/>
    <w:rsid w:val="00DF4EA2"/>
    <w:rsid w:val="00DF5C29"/>
    <w:rsid w:val="00DF5C70"/>
    <w:rsid w:val="00DF602C"/>
    <w:rsid w:val="00DF7F11"/>
    <w:rsid w:val="00E033FD"/>
    <w:rsid w:val="00E05040"/>
    <w:rsid w:val="00E0606C"/>
    <w:rsid w:val="00E07E51"/>
    <w:rsid w:val="00E104CB"/>
    <w:rsid w:val="00E110E7"/>
    <w:rsid w:val="00E11717"/>
    <w:rsid w:val="00E11B20"/>
    <w:rsid w:val="00E121E2"/>
    <w:rsid w:val="00E12898"/>
    <w:rsid w:val="00E131E2"/>
    <w:rsid w:val="00E13A54"/>
    <w:rsid w:val="00E154CC"/>
    <w:rsid w:val="00E157D8"/>
    <w:rsid w:val="00E16B23"/>
    <w:rsid w:val="00E16CD6"/>
    <w:rsid w:val="00E1789C"/>
    <w:rsid w:val="00E17F52"/>
    <w:rsid w:val="00E17FA2"/>
    <w:rsid w:val="00E20021"/>
    <w:rsid w:val="00E21957"/>
    <w:rsid w:val="00E21EFA"/>
    <w:rsid w:val="00E22330"/>
    <w:rsid w:val="00E23E11"/>
    <w:rsid w:val="00E243F5"/>
    <w:rsid w:val="00E253A0"/>
    <w:rsid w:val="00E266A9"/>
    <w:rsid w:val="00E2684D"/>
    <w:rsid w:val="00E26CF0"/>
    <w:rsid w:val="00E30B5A"/>
    <w:rsid w:val="00E3123D"/>
    <w:rsid w:val="00E31461"/>
    <w:rsid w:val="00E31B38"/>
    <w:rsid w:val="00E31D43"/>
    <w:rsid w:val="00E32608"/>
    <w:rsid w:val="00E3377B"/>
    <w:rsid w:val="00E33820"/>
    <w:rsid w:val="00E34188"/>
    <w:rsid w:val="00E34B6E"/>
    <w:rsid w:val="00E35559"/>
    <w:rsid w:val="00E35659"/>
    <w:rsid w:val="00E36A26"/>
    <w:rsid w:val="00E3723A"/>
    <w:rsid w:val="00E37860"/>
    <w:rsid w:val="00E42D4C"/>
    <w:rsid w:val="00E438AE"/>
    <w:rsid w:val="00E446F1"/>
    <w:rsid w:val="00E449A0"/>
    <w:rsid w:val="00E4504F"/>
    <w:rsid w:val="00E46886"/>
    <w:rsid w:val="00E47AEF"/>
    <w:rsid w:val="00E47FC7"/>
    <w:rsid w:val="00E52810"/>
    <w:rsid w:val="00E53B75"/>
    <w:rsid w:val="00E54E3B"/>
    <w:rsid w:val="00E54EB8"/>
    <w:rsid w:val="00E56DEE"/>
    <w:rsid w:val="00E57565"/>
    <w:rsid w:val="00E60039"/>
    <w:rsid w:val="00E622E4"/>
    <w:rsid w:val="00E62FDC"/>
    <w:rsid w:val="00E63101"/>
    <w:rsid w:val="00E63197"/>
    <w:rsid w:val="00E63838"/>
    <w:rsid w:val="00E63A42"/>
    <w:rsid w:val="00E64434"/>
    <w:rsid w:val="00E659C6"/>
    <w:rsid w:val="00E659F5"/>
    <w:rsid w:val="00E663E3"/>
    <w:rsid w:val="00E66B91"/>
    <w:rsid w:val="00E67C51"/>
    <w:rsid w:val="00E71672"/>
    <w:rsid w:val="00E716F8"/>
    <w:rsid w:val="00E72EFC"/>
    <w:rsid w:val="00E731A3"/>
    <w:rsid w:val="00E738AB"/>
    <w:rsid w:val="00E741DE"/>
    <w:rsid w:val="00E7582D"/>
    <w:rsid w:val="00E758EC"/>
    <w:rsid w:val="00E77F74"/>
    <w:rsid w:val="00E8071A"/>
    <w:rsid w:val="00E81B60"/>
    <w:rsid w:val="00E81D08"/>
    <w:rsid w:val="00E8234C"/>
    <w:rsid w:val="00E83925"/>
    <w:rsid w:val="00E83AA9"/>
    <w:rsid w:val="00E84C5C"/>
    <w:rsid w:val="00E85080"/>
    <w:rsid w:val="00E85928"/>
    <w:rsid w:val="00E85F52"/>
    <w:rsid w:val="00E87467"/>
    <w:rsid w:val="00E875FC"/>
    <w:rsid w:val="00E87822"/>
    <w:rsid w:val="00E87ACB"/>
    <w:rsid w:val="00E90395"/>
    <w:rsid w:val="00E90E49"/>
    <w:rsid w:val="00E910A6"/>
    <w:rsid w:val="00E917F9"/>
    <w:rsid w:val="00E91EB0"/>
    <w:rsid w:val="00E9291C"/>
    <w:rsid w:val="00E93FFE"/>
    <w:rsid w:val="00E9405E"/>
    <w:rsid w:val="00E943D3"/>
    <w:rsid w:val="00E94F8A"/>
    <w:rsid w:val="00E959E4"/>
    <w:rsid w:val="00E965D7"/>
    <w:rsid w:val="00E97318"/>
    <w:rsid w:val="00EA0F10"/>
    <w:rsid w:val="00EA2BEA"/>
    <w:rsid w:val="00EA4A23"/>
    <w:rsid w:val="00EA5FC1"/>
    <w:rsid w:val="00EA64CD"/>
    <w:rsid w:val="00EA6B46"/>
    <w:rsid w:val="00EA7582"/>
    <w:rsid w:val="00EA7A41"/>
    <w:rsid w:val="00EB01A5"/>
    <w:rsid w:val="00EB077B"/>
    <w:rsid w:val="00EB30B6"/>
    <w:rsid w:val="00EB4EA2"/>
    <w:rsid w:val="00EB5B4B"/>
    <w:rsid w:val="00EB5F60"/>
    <w:rsid w:val="00EB68C0"/>
    <w:rsid w:val="00EB6B28"/>
    <w:rsid w:val="00EB7779"/>
    <w:rsid w:val="00EB7B4D"/>
    <w:rsid w:val="00EC0DE7"/>
    <w:rsid w:val="00EC24D5"/>
    <w:rsid w:val="00EC27C6"/>
    <w:rsid w:val="00EC4207"/>
    <w:rsid w:val="00EC433F"/>
    <w:rsid w:val="00EC51D1"/>
    <w:rsid w:val="00EC5653"/>
    <w:rsid w:val="00EC71CE"/>
    <w:rsid w:val="00EC720D"/>
    <w:rsid w:val="00ED1006"/>
    <w:rsid w:val="00ED2079"/>
    <w:rsid w:val="00ED3BB3"/>
    <w:rsid w:val="00ED44EF"/>
    <w:rsid w:val="00ED483A"/>
    <w:rsid w:val="00ED6037"/>
    <w:rsid w:val="00ED6333"/>
    <w:rsid w:val="00EE0A84"/>
    <w:rsid w:val="00EE1407"/>
    <w:rsid w:val="00EE16F0"/>
    <w:rsid w:val="00EE3861"/>
    <w:rsid w:val="00EE5B99"/>
    <w:rsid w:val="00EE5BB9"/>
    <w:rsid w:val="00EE5E5A"/>
    <w:rsid w:val="00EE6834"/>
    <w:rsid w:val="00EF0602"/>
    <w:rsid w:val="00EF1210"/>
    <w:rsid w:val="00EF1251"/>
    <w:rsid w:val="00EF18FE"/>
    <w:rsid w:val="00EF2FF1"/>
    <w:rsid w:val="00EF5787"/>
    <w:rsid w:val="00EF60D0"/>
    <w:rsid w:val="00F018D5"/>
    <w:rsid w:val="00F03164"/>
    <w:rsid w:val="00F0323A"/>
    <w:rsid w:val="00F03351"/>
    <w:rsid w:val="00F04CE4"/>
    <w:rsid w:val="00F0528D"/>
    <w:rsid w:val="00F05AA8"/>
    <w:rsid w:val="00F06C67"/>
    <w:rsid w:val="00F06DFD"/>
    <w:rsid w:val="00F071D1"/>
    <w:rsid w:val="00F0730C"/>
    <w:rsid w:val="00F07533"/>
    <w:rsid w:val="00F07713"/>
    <w:rsid w:val="00F07801"/>
    <w:rsid w:val="00F07F91"/>
    <w:rsid w:val="00F10629"/>
    <w:rsid w:val="00F13418"/>
    <w:rsid w:val="00F13B97"/>
    <w:rsid w:val="00F13E55"/>
    <w:rsid w:val="00F15123"/>
    <w:rsid w:val="00F155AF"/>
    <w:rsid w:val="00F15FA5"/>
    <w:rsid w:val="00F16A6A"/>
    <w:rsid w:val="00F173A1"/>
    <w:rsid w:val="00F209B7"/>
    <w:rsid w:val="00F21DCF"/>
    <w:rsid w:val="00F21F28"/>
    <w:rsid w:val="00F21FAA"/>
    <w:rsid w:val="00F2376F"/>
    <w:rsid w:val="00F243D8"/>
    <w:rsid w:val="00F25F0D"/>
    <w:rsid w:val="00F27C6D"/>
    <w:rsid w:val="00F30828"/>
    <w:rsid w:val="00F313D6"/>
    <w:rsid w:val="00F31FE3"/>
    <w:rsid w:val="00F32EEC"/>
    <w:rsid w:val="00F33113"/>
    <w:rsid w:val="00F3339F"/>
    <w:rsid w:val="00F3401F"/>
    <w:rsid w:val="00F34940"/>
    <w:rsid w:val="00F34986"/>
    <w:rsid w:val="00F34BAC"/>
    <w:rsid w:val="00F35405"/>
    <w:rsid w:val="00F37E1E"/>
    <w:rsid w:val="00F40DE7"/>
    <w:rsid w:val="00F40F0C"/>
    <w:rsid w:val="00F41558"/>
    <w:rsid w:val="00F41683"/>
    <w:rsid w:val="00F417E3"/>
    <w:rsid w:val="00F424FA"/>
    <w:rsid w:val="00F4253C"/>
    <w:rsid w:val="00F425DA"/>
    <w:rsid w:val="00F43F56"/>
    <w:rsid w:val="00F4437F"/>
    <w:rsid w:val="00F44C72"/>
    <w:rsid w:val="00F44E5C"/>
    <w:rsid w:val="00F4524A"/>
    <w:rsid w:val="00F458D5"/>
    <w:rsid w:val="00F45C10"/>
    <w:rsid w:val="00F46987"/>
    <w:rsid w:val="00F469FD"/>
    <w:rsid w:val="00F4749E"/>
    <w:rsid w:val="00F4766C"/>
    <w:rsid w:val="00F5060E"/>
    <w:rsid w:val="00F507D1"/>
    <w:rsid w:val="00F50DB0"/>
    <w:rsid w:val="00F519CE"/>
    <w:rsid w:val="00F51ADA"/>
    <w:rsid w:val="00F51C96"/>
    <w:rsid w:val="00F53272"/>
    <w:rsid w:val="00F533E0"/>
    <w:rsid w:val="00F53D07"/>
    <w:rsid w:val="00F54005"/>
    <w:rsid w:val="00F5516C"/>
    <w:rsid w:val="00F56EB1"/>
    <w:rsid w:val="00F60203"/>
    <w:rsid w:val="00F607C5"/>
    <w:rsid w:val="00F60DEA"/>
    <w:rsid w:val="00F612CF"/>
    <w:rsid w:val="00F6146A"/>
    <w:rsid w:val="00F61EDF"/>
    <w:rsid w:val="00F6302A"/>
    <w:rsid w:val="00F632FF"/>
    <w:rsid w:val="00F63950"/>
    <w:rsid w:val="00F64011"/>
    <w:rsid w:val="00F64C2B"/>
    <w:rsid w:val="00F651BE"/>
    <w:rsid w:val="00F67B5B"/>
    <w:rsid w:val="00F67F53"/>
    <w:rsid w:val="00F703BE"/>
    <w:rsid w:val="00F7053F"/>
    <w:rsid w:val="00F70832"/>
    <w:rsid w:val="00F715D0"/>
    <w:rsid w:val="00F71F69"/>
    <w:rsid w:val="00F725F6"/>
    <w:rsid w:val="00F72B72"/>
    <w:rsid w:val="00F734D0"/>
    <w:rsid w:val="00F74BB9"/>
    <w:rsid w:val="00F75582"/>
    <w:rsid w:val="00F76A55"/>
    <w:rsid w:val="00F76EFA"/>
    <w:rsid w:val="00F77595"/>
    <w:rsid w:val="00F804BE"/>
    <w:rsid w:val="00F817CE"/>
    <w:rsid w:val="00F82016"/>
    <w:rsid w:val="00F820B9"/>
    <w:rsid w:val="00F829E0"/>
    <w:rsid w:val="00F83391"/>
    <w:rsid w:val="00F8456C"/>
    <w:rsid w:val="00F84F59"/>
    <w:rsid w:val="00F859D8"/>
    <w:rsid w:val="00F85C9F"/>
    <w:rsid w:val="00F868F5"/>
    <w:rsid w:val="00F9056A"/>
    <w:rsid w:val="00F90F8D"/>
    <w:rsid w:val="00F92782"/>
    <w:rsid w:val="00F93AA9"/>
    <w:rsid w:val="00F93D73"/>
    <w:rsid w:val="00F93EBE"/>
    <w:rsid w:val="00F94D80"/>
    <w:rsid w:val="00F95683"/>
    <w:rsid w:val="00F96985"/>
    <w:rsid w:val="00F96EFF"/>
    <w:rsid w:val="00F97838"/>
    <w:rsid w:val="00FA06E4"/>
    <w:rsid w:val="00FA2B7B"/>
    <w:rsid w:val="00FA2BB3"/>
    <w:rsid w:val="00FB2310"/>
    <w:rsid w:val="00FB328F"/>
    <w:rsid w:val="00FB32EF"/>
    <w:rsid w:val="00FB4C80"/>
    <w:rsid w:val="00FB6A6A"/>
    <w:rsid w:val="00FB7494"/>
    <w:rsid w:val="00FB7E1E"/>
    <w:rsid w:val="00FC01B8"/>
    <w:rsid w:val="00FC05AC"/>
    <w:rsid w:val="00FC0643"/>
    <w:rsid w:val="00FC31BB"/>
    <w:rsid w:val="00FC43EF"/>
    <w:rsid w:val="00FC6B30"/>
    <w:rsid w:val="00FC6EC9"/>
    <w:rsid w:val="00FC7429"/>
    <w:rsid w:val="00FC7D5B"/>
    <w:rsid w:val="00FC7EB6"/>
    <w:rsid w:val="00FD07F6"/>
    <w:rsid w:val="00FD0C57"/>
    <w:rsid w:val="00FD1356"/>
    <w:rsid w:val="00FD197A"/>
    <w:rsid w:val="00FD1EC8"/>
    <w:rsid w:val="00FD2E05"/>
    <w:rsid w:val="00FD45E0"/>
    <w:rsid w:val="00FD47ED"/>
    <w:rsid w:val="00FD744B"/>
    <w:rsid w:val="00FD74DB"/>
    <w:rsid w:val="00FD7660"/>
    <w:rsid w:val="00FE01DF"/>
    <w:rsid w:val="00FE0655"/>
    <w:rsid w:val="00FE06D9"/>
    <w:rsid w:val="00FE088F"/>
    <w:rsid w:val="00FE10BE"/>
    <w:rsid w:val="00FE1FE7"/>
    <w:rsid w:val="00FE2365"/>
    <w:rsid w:val="00FE37C1"/>
    <w:rsid w:val="00FE37D7"/>
    <w:rsid w:val="00FE4A87"/>
    <w:rsid w:val="00FE4C7B"/>
    <w:rsid w:val="00FE518B"/>
    <w:rsid w:val="00FE7336"/>
    <w:rsid w:val="00FE7483"/>
    <w:rsid w:val="00FE7584"/>
    <w:rsid w:val="00FE787C"/>
    <w:rsid w:val="00FF191D"/>
    <w:rsid w:val="00FF1DCF"/>
    <w:rsid w:val="00FF1EBE"/>
    <w:rsid w:val="00FF2CC0"/>
    <w:rsid w:val="00FF45A5"/>
    <w:rsid w:val="00FF5695"/>
    <w:rsid w:val="00FF5C91"/>
    <w:rsid w:val="00FF6303"/>
    <w:rsid w:val="00FF6696"/>
    <w:rsid w:val="00FF6C10"/>
    <w:rsid w:val="00FF7244"/>
    <w:rsid w:val="00FF7AD7"/>
    <w:rsid w:val="149B673C"/>
    <w:rsid w:val="23E3857A"/>
    <w:rsid w:val="3B5892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945C9BD-D6C9-4EE1-92AD-7E63B97C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locked/>
    <w:rsid w:val="00C85AC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locked/>
    <w:rsid w:val="0069431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UnresolvedMention">
    <w:name w:val="Unresolved Mention"/>
    <w:basedOn w:val="DefaultParagraphFont"/>
    <w:uiPriority w:val="99"/>
    <w:semiHidden/>
    <w:unhideWhenUsed/>
    <w:rsid w:val="00847226"/>
    <w:rPr>
      <w:color w:val="605E5C"/>
      <w:shd w:val="clear" w:color="auto" w:fill="E1DFDD"/>
    </w:rPr>
  </w:style>
  <w:style w:type="character" w:styleId="Mention">
    <w:name w:val="Mention"/>
    <w:basedOn w:val="DefaultParagraphFont"/>
    <w:uiPriority w:val="99"/>
    <w:unhideWhenUsed/>
    <w:rsid w:val="008E0EDC"/>
    <w:rPr>
      <w:color w:val="2B579A"/>
      <w:shd w:val="clear" w:color="auto" w:fill="E1DFDD"/>
    </w:rPr>
  </w:style>
  <w:style w:type="paragraph" w:styleId="Revision">
    <w:name w:val="Revision"/>
    <w:hidden/>
    <w:uiPriority w:val="99"/>
    <w:semiHidden/>
    <w:rsid w:val="00C64234"/>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896619724">
      <w:bodyDiv w:val="1"/>
      <w:marLeft w:val="0"/>
      <w:marRight w:val="0"/>
      <w:marTop w:val="0"/>
      <w:marBottom w:val="0"/>
      <w:divBdr>
        <w:top w:val="none" w:sz="0" w:space="0" w:color="auto"/>
        <w:left w:val="none" w:sz="0" w:space="0" w:color="auto"/>
        <w:bottom w:val="none" w:sz="0" w:space="0" w:color="auto"/>
        <w:right w:val="none" w:sz="0" w:space="0" w:color="auto"/>
      </w:divBdr>
    </w:div>
    <w:div w:id="198889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E08E0ADD-3DF9-4E18-BA9C-EB197A7EF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7251</TotalTime>
  <Pages>1</Pages>
  <Words>2235</Words>
  <Characters>12740</Characters>
  <Application>Microsoft Office Word</Application>
  <DocSecurity>4</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14946</CharactersWithSpaces>
  <SharedDoc>false</SharedDoc>
  <HLinks>
    <vt:vector size="90" baseType="variant">
      <vt:variant>
        <vt:i4>1245239</vt:i4>
      </vt:variant>
      <vt:variant>
        <vt:i4>68</vt:i4>
      </vt:variant>
      <vt:variant>
        <vt:i4>0</vt:i4>
      </vt:variant>
      <vt:variant>
        <vt:i4>5</vt:i4>
      </vt:variant>
      <vt:variant>
        <vt:lpwstr/>
      </vt:variant>
      <vt:variant>
        <vt:lpwstr>_Toc206170454</vt:lpwstr>
      </vt:variant>
      <vt:variant>
        <vt:i4>1245239</vt:i4>
      </vt:variant>
      <vt:variant>
        <vt:i4>65</vt:i4>
      </vt:variant>
      <vt:variant>
        <vt:i4>0</vt:i4>
      </vt:variant>
      <vt:variant>
        <vt:i4>5</vt:i4>
      </vt:variant>
      <vt:variant>
        <vt:lpwstr/>
      </vt:variant>
      <vt:variant>
        <vt:lpwstr>_Toc206170453</vt:lpwstr>
      </vt:variant>
      <vt:variant>
        <vt:i4>1245239</vt:i4>
      </vt:variant>
      <vt:variant>
        <vt:i4>62</vt:i4>
      </vt:variant>
      <vt:variant>
        <vt:i4>0</vt:i4>
      </vt:variant>
      <vt:variant>
        <vt:i4>5</vt:i4>
      </vt:variant>
      <vt:variant>
        <vt:lpwstr/>
      </vt:variant>
      <vt:variant>
        <vt:lpwstr>_Toc206170452</vt:lpwstr>
      </vt:variant>
      <vt:variant>
        <vt:i4>1245239</vt:i4>
      </vt:variant>
      <vt:variant>
        <vt:i4>59</vt:i4>
      </vt:variant>
      <vt:variant>
        <vt:i4>0</vt:i4>
      </vt:variant>
      <vt:variant>
        <vt:i4>5</vt:i4>
      </vt:variant>
      <vt:variant>
        <vt:lpwstr/>
      </vt:variant>
      <vt:variant>
        <vt:lpwstr>_Toc206170451</vt:lpwstr>
      </vt:variant>
      <vt:variant>
        <vt:i4>1245239</vt:i4>
      </vt:variant>
      <vt:variant>
        <vt:i4>56</vt:i4>
      </vt:variant>
      <vt:variant>
        <vt:i4>0</vt:i4>
      </vt:variant>
      <vt:variant>
        <vt:i4>5</vt:i4>
      </vt:variant>
      <vt:variant>
        <vt:lpwstr/>
      </vt:variant>
      <vt:variant>
        <vt:lpwstr>_Toc206170450</vt:lpwstr>
      </vt:variant>
      <vt:variant>
        <vt:i4>1179703</vt:i4>
      </vt:variant>
      <vt:variant>
        <vt:i4>53</vt:i4>
      </vt:variant>
      <vt:variant>
        <vt:i4>0</vt:i4>
      </vt:variant>
      <vt:variant>
        <vt:i4>5</vt:i4>
      </vt:variant>
      <vt:variant>
        <vt:lpwstr/>
      </vt:variant>
      <vt:variant>
        <vt:lpwstr>_Toc206170449</vt:lpwstr>
      </vt:variant>
      <vt:variant>
        <vt:i4>1179703</vt:i4>
      </vt:variant>
      <vt:variant>
        <vt:i4>50</vt:i4>
      </vt:variant>
      <vt:variant>
        <vt:i4>0</vt:i4>
      </vt:variant>
      <vt:variant>
        <vt:i4>5</vt:i4>
      </vt:variant>
      <vt:variant>
        <vt:lpwstr/>
      </vt:variant>
      <vt:variant>
        <vt:lpwstr>_Toc206170448</vt:lpwstr>
      </vt:variant>
      <vt:variant>
        <vt:i4>1179703</vt:i4>
      </vt:variant>
      <vt:variant>
        <vt:i4>47</vt:i4>
      </vt:variant>
      <vt:variant>
        <vt:i4>0</vt:i4>
      </vt:variant>
      <vt:variant>
        <vt:i4>5</vt:i4>
      </vt:variant>
      <vt:variant>
        <vt:lpwstr/>
      </vt:variant>
      <vt:variant>
        <vt:lpwstr>_Toc206170447</vt:lpwstr>
      </vt:variant>
      <vt:variant>
        <vt:i4>1179703</vt:i4>
      </vt:variant>
      <vt:variant>
        <vt:i4>44</vt:i4>
      </vt:variant>
      <vt:variant>
        <vt:i4>0</vt:i4>
      </vt:variant>
      <vt:variant>
        <vt:i4>5</vt:i4>
      </vt:variant>
      <vt:variant>
        <vt:lpwstr/>
      </vt:variant>
      <vt:variant>
        <vt:lpwstr>_Toc206170446</vt:lpwstr>
      </vt:variant>
      <vt:variant>
        <vt:i4>1179703</vt:i4>
      </vt:variant>
      <vt:variant>
        <vt:i4>41</vt:i4>
      </vt:variant>
      <vt:variant>
        <vt:i4>0</vt:i4>
      </vt:variant>
      <vt:variant>
        <vt:i4>5</vt:i4>
      </vt:variant>
      <vt:variant>
        <vt:lpwstr/>
      </vt:variant>
      <vt:variant>
        <vt:lpwstr>_Toc206170445</vt:lpwstr>
      </vt:variant>
      <vt:variant>
        <vt:i4>1179703</vt:i4>
      </vt:variant>
      <vt:variant>
        <vt:i4>38</vt:i4>
      </vt:variant>
      <vt:variant>
        <vt:i4>0</vt:i4>
      </vt:variant>
      <vt:variant>
        <vt:i4>5</vt:i4>
      </vt:variant>
      <vt:variant>
        <vt:lpwstr/>
      </vt:variant>
      <vt:variant>
        <vt:lpwstr>_Toc206170444</vt:lpwstr>
      </vt:variant>
      <vt:variant>
        <vt:i4>1179703</vt:i4>
      </vt:variant>
      <vt:variant>
        <vt:i4>35</vt:i4>
      </vt:variant>
      <vt:variant>
        <vt:i4>0</vt:i4>
      </vt:variant>
      <vt:variant>
        <vt:i4>5</vt:i4>
      </vt:variant>
      <vt:variant>
        <vt:lpwstr/>
      </vt:variant>
      <vt:variant>
        <vt:lpwstr>_Toc206170443</vt:lpwstr>
      </vt:variant>
      <vt:variant>
        <vt:i4>1179703</vt:i4>
      </vt:variant>
      <vt:variant>
        <vt:i4>32</vt:i4>
      </vt:variant>
      <vt:variant>
        <vt:i4>0</vt:i4>
      </vt:variant>
      <vt:variant>
        <vt:i4>5</vt:i4>
      </vt:variant>
      <vt:variant>
        <vt:lpwstr/>
      </vt:variant>
      <vt:variant>
        <vt:lpwstr>_Toc206170442</vt:lpwstr>
      </vt:variant>
      <vt:variant>
        <vt:i4>1179703</vt:i4>
      </vt:variant>
      <vt:variant>
        <vt:i4>29</vt:i4>
      </vt:variant>
      <vt:variant>
        <vt:i4>0</vt:i4>
      </vt:variant>
      <vt:variant>
        <vt:i4>5</vt:i4>
      </vt:variant>
      <vt:variant>
        <vt:lpwstr/>
      </vt:variant>
      <vt:variant>
        <vt:lpwstr>_Toc206170441</vt:lpwstr>
      </vt:variant>
      <vt:variant>
        <vt:i4>1179703</vt:i4>
      </vt:variant>
      <vt:variant>
        <vt:i4>23</vt:i4>
      </vt:variant>
      <vt:variant>
        <vt:i4>0</vt:i4>
      </vt:variant>
      <vt:variant>
        <vt:i4>5</vt:i4>
      </vt:variant>
      <vt:variant>
        <vt:lpwstr/>
      </vt:variant>
      <vt:variant>
        <vt:lpwstr>_Toc206170440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652</cp:revision>
  <cp:lastPrinted>2008-02-01T19:09:00Z</cp:lastPrinted>
  <dcterms:created xsi:type="dcterms:W3CDTF">2025-06-20T14:54:00Z</dcterms:created>
  <dcterms:modified xsi:type="dcterms:W3CDTF">2025-08-15T15:14:00Z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_dlc_DocId">
    <vt:lpwstr>5NUHHDQN7SK2-1476151046-563421</vt:lpwstr>
  </property>
  <property fmtid="{D5CDD505-2E9C-101B-9397-08002B2CF9AE}" pid="25" name="TaxKeywordTaxHTField">
    <vt:lpwstr>3GPP|11111111-1111-1111-1111-111111111111;TDoc|af4b50c5-3c78-4293-b1bd-3e717d5b6882;Ericsson|11111111-1111-1111-1111-111111111111</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_dlc_DocIdUrl">
    <vt:lpwstr>https://ericsson.sharepoint.com/sites/star/_layouts/15/DocIdRedir.aspx?ID=5NUHHDQN7SK2-1476151046-563421, 5NUHHDQN7SK2-1476151046-563421</vt:lpwstr>
  </property>
  <property fmtid="{D5CDD505-2E9C-101B-9397-08002B2CF9AE}" pid="30" name="xd_Signature">
    <vt:bool>false</vt:bool>
  </property>
  <property fmtid="{D5CDD505-2E9C-101B-9397-08002B2CF9AE}" pid="31" name="TriggerFlowInfo">
    <vt:lpwstr/>
  </property>
</Properties>
</file>